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D2CF6" w14:textId="3A2CB83C" w:rsidR="00155D0C" w:rsidRPr="00967CFB" w:rsidRDefault="00155D0C" w:rsidP="00A34D57">
      <w:pPr>
        <w:tabs>
          <w:tab w:val="center" w:pos="4536"/>
          <w:tab w:val="right" w:pos="7938"/>
          <w:tab w:val="right" w:pos="9639"/>
        </w:tabs>
        <w:snapToGrid w:val="0"/>
        <w:spacing w:after="0"/>
        <w:ind w:right="2"/>
        <w:rPr>
          <w:rFonts w:ascii="Arial" w:hAnsi="Arial" w:cs="Arial"/>
          <w:b/>
          <w:bCs/>
          <w:sz w:val="28"/>
        </w:rPr>
      </w:pPr>
      <w:bookmarkStart w:id="0" w:name="_Hlk178236066"/>
      <w:bookmarkStart w:id="1" w:name="_Hlk145670493"/>
      <w:bookmarkEnd w:id="0"/>
      <w:r w:rsidRPr="00A80D3B">
        <w:rPr>
          <w:rFonts w:ascii="Arial" w:hAnsi="Arial" w:cs="Arial"/>
          <w:b/>
          <w:bCs/>
          <w:sz w:val="28"/>
        </w:rPr>
        <w:t>3GPP TSG RAN WG1 #1</w:t>
      </w:r>
      <w:r>
        <w:rPr>
          <w:rFonts w:ascii="Arial" w:hAnsi="Arial" w:cs="Arial"/>
          <w:b/>
          <w:bCs/>
          <w:sz w:val="28"/>
        </w:rPr>
        <w:t>1</w:t>
      </w:r>
      <w:r w:rsidR="00C0483D">
        <w:rPr>
          <w:rFonts w:ascii="Arial" w:hAnsi="Arial" w:cs="Arial"/>
          <w:b/>
          <w:bCs/>
          <w:sz w:val="28"/>
        </w:rPr>
        <w:t>9</w:t>
      </w:r>
      <w:r>
        <w:rPr>
          <w:rFonts w:ascii="Arial" w:hAnsi="Arial" w:cs="Arial" w:hint="eastAsia"/>
          <w:b/>
          <w:bCs/>
          <w:sz w:val="28"/>
        </w:rPr>
        <w:t xml:space="preserve">                  </w:t>
      </w:r>
      <w:r>
        <w:rPr>
          <w:rFonts w:ascii="Arial" w:hAnsi="Arial" w:cs="Arial"/>
          <w:b/>
          <w:bCs/>
          <w:sz w:val="28"/>
        </w:rPr>
        <w:t xml:space="preserve"> </w:t>
      </w:r>
      <w:r>
        <w:rPr>
          <w:rFonts w:ascii="Arial" w:hAnsi="Arial" w:cs="Arial" w:hint="eastAsia"/>
          <w:b/>
          <w:bCs/>
          <w:sz w:val="28"/>
        </w:rPr>
        <w:t xml:space="preserve">       </w:t>
      </w:r>
      <w:r w:rsidR="00C0483D">
        <w:rPr>
          <w:rFonts w:ascii="Arial" w:hAnsi="Arial" w:cs="Arial"/>
          <w:b/>
          <w:bCs/>
          <w:sz w:val="28"/>
        </w:rPr>
        <w:t xml:space="preserve">   </w:t>
      </w:r>
      <w:r>
        <w:rPr>
          <w:rFonts w:ascii="Arial" w:hAnsi="Arial" w:cs="Arial" w:hint="eastAsia"/>
          <w:b/>
          <w:bCs/>
          <w:sz w:val="28"/>
        </w:rPr>
        <w:t xml:space="preserve"> </w:t>
      </w:r>
      <w:r w:rsidR="00610688">
        <w:rPr>
          <w:rFonts w:ascii="Arial" w:hAnsi="Arial" w:cs="Arial" w:hint="eastAsia"/>
          <w:b/>
          <w:bCs/>
          <w:sz w:val="28"/>
        </w:rPr>
        <w:t xml:space="preserve"> </w:t>
      </w:r>
      <w:r w:rsidRPr="00DE59FA">
        <w:rPr>
          <w:rFonts w:ascii="Arial" w:hAnsi="Arial" w:cs="Arial"/>
          <w:b/>
          <w:bCs/>
          <w:sz w:val="28"/>
        </w:rPr>
        <w:t>R1-</w:t>
      </w:r>
      <w:r w:rsidR="00610688" w:rsidRPr="00610688">
        <w:rPr>
          <w:rFonts w:ascii="Arial" w:hAnsi="Arial" w:cs="Arial"/>
          <w:b/>
          <w:bCs/>
          <w:sz w:val="28"/>
        </w:rPr>
        <w:t>2410544</w:t>
      </w:r>
    </w:p>
    <w:p w14:paraId="5D42D24D" w14:textId="705551DB" w:rsidR="00155D0C" w:rsidRPr="009513AC" w:rsidRDefault="00D72945" w:rsidP="00A34D57">
      <w:pPr>
        <w:tabs>
          <w:tab w:val="center" w:pos="4536"/>
          <w:tab w:val="right" w:pos="9072"/>
        </w:tabs>
        <w:snapToGrid w:val="0"/>
        <w:spacing w:after="0"/>
        <w:rPr>
          <w:rFonts w:ascii="Arial" w:eastAsia="MS Mincho" w:hAnsi="Arial" w:cs="Arial"/>
          <w:b/>
          <w:bCs/>
          <w:sz w:val="28"/>
          <w:lang w:eastAsia="ja-JP"/>
        </w:rPr>
      </w:pPr>
      <w:r w:rsidRPr="00D72945">
        <w:rPr>
          <w:rFonts w:ascii="Arial" w:eastAsia="MS Mincho" w:hAnsi="Arial" w:cs="Arial"/>
          <w:b/>
          <w:bCs/>
          <w:sz w:val="28"/>
          <w:lang w:eastAsia="ja-JP"/>
        </w:rPr>
        <w:t>Orlando</w:t>
      </w:r>
      <w:r w:rsidR="00155D0C" w:rsidRPr="000C64B4">
        <w:rPr>
          <w:rFonts w:ascii="Arial" w:eastAsia="MS Mincho" w:hAnsi="Arial" w:cs="Arial"/>
          <w:b/>
          <w:bCs/>
          <w:sz w:val="28"/>
          <w:lang w:eastAsia="ja-JP"/>
        </w:rPr>
        <w:t xml:space="preserve">, </w:t>
      </w:r>
      <w:r w:rsidR="00882709">
        <w:rPr>
          <w:rFonts w:ascii="Arial" w:eastAsia="MS Mincho" w:hAnsi="Arial" w:cs="Arial"/>
          <w:b/>
          <w:bCs/>
          <w:sz w:val="28"/>
          <w:lang w:eastAsia="ja-JP"/>
        </w:rPr>
        <w:t>US</w:t>
      </w:r>
      <w:r w:rsidR="00155D0C">
        <w:rPr>
          <w:rFonts w:ascii="Arial" w:eastAsia="MS Mincho" w:hAnsi="Arial" w:cs="Arial"/>
          <w:b/>
          <w:bCs/>
          <w:sz w:val="28"/>
          <w:lang w:eastAsia="ja-JP"/>
        </w:rPr>
        <w:t xml:space="preserve">, </w:t>
      </w:r>
      <w:r w:rsidR="00882709">
        <w:rPr>
          <w:rFonts w:ascii="Arial" w:eastAsia="MS Mincho" w:hAnsi="Arial" w:cs="Arial"/>
          <w:b/>
          <w:bCs/>
          <w:sz w:val="28"/>
          <w:lang w:eastAsia="ja-JP"/>
        </w:rPr>
        <w:t>November</w:t>
      </w:r>
      <w:r w:rsidR="00155D0C">
        <w:rPr>
          <w:rFonts w:ascii="Arial" w:eastAsia="MS Mincho" w:hAnsi="Arial" w:cs="Arial"/>
          <w:b/>
          <w:bCs/>
          <w:sz w:val="28"/>
          <w:lang w:eastAsia="ja-JP"/>
        </w:rPr>
        <w:t xml:space="preserve"> </w:t>
      </w:r>
      <w:r w:rsidR="00631B84">
        <w:rPr>
          <w:rFonts w:ascii="Arial" w:eastAsia="MS Mincho" w:hAnsi="Arial" w:cs="Arial"/>
          <w:b/>
          <w:bCs/>
          <w:sz w:val="28"/>
          <w:lang w:eastAsia="ja-JP"/>
        </w:rPr>
        <w:t>18</w:t>
      </w:r>
      <w:r w:rsidR="00155D0C">
        <w:rPr>
          <w:rFonts w:ascii="Malgun Gothic" w:eastAsia="Malgun Gothic" w:hAnsi="Malgun Gothic" w:cs="Malgun Gothic" w:hint="eastAsia"/>
          <w:b/>
          <w:bCs/>
          <w:sz w:val="28"/>
          <w:vertAlign w:val="superscript"/>
          <w:lang w:eastAsia="ko-KR"/>
        </w:rPr>
        <w:t>th</w:t>
      </w:r>
      <w:r w:rsidR="00155D0C">
        <w:rPr>
          <w:rFonts w:ascii="Arial" w:eastAsia="MS Mincho" w:hAnsi="Arial" w:cs="Arial"/>
          <w:b/>
          <w:bCs/>
          <w:sz w:val="28"/>
          <w:lang w:eastAsia="ja-JP"/>
        </w:rPr>
        <w:t xml:space="preserve"> </w:t>
      </w:r>
      <w:r w:rsidR="00155D0C" w:rsidRPr="0032415B">
        <w:rPr>
          <w:rFonts w:ascii="Arial" w:hAnsi="Arial" w:cs="Arial"/>
          <w:b/>
          <w:bCs/>
          <w:sz w:val="28"/>
        </w:rPr>
        <w:t>–</w:t>
      </w:r>
      <w:r w:rsidR="00155D0C">
        <w:rPr>
          <w:rFonts w:ascii="Arial" w:hAnsi="Arial" w:cs="Arial"/>
          <w:b/>
          <w:bCs/>
          <w:sz w:val="28"/>
        </w:rPr>
        <w:t xml:space="preserve"> </w:t>
      </w:r>
      <w:r w:rsidR="00631B84">
        <w:rPr>
          <w:rFonts w:ascii="Arial" w:hAnsi="Arial" w:cs="Arial"/>
          <w:b/>
          <w:bCs/>
          <w:sz w:val="28"/>
        </w:rPr>
        <w:t>22</w:t>
      </w:r>
      <w:r w:rsidR="00155D0C" w:rsidRPr="00F30A58">
        <w:rPr>
          <w:rFonts w:ascii="Arial" w:hAnsi="Arial" w:cs="Arial"/>
          <w:b/>
          <w:bCs/>
          <w:sz w:val="28"/>
          <w:vertAlign w:val="superscript"/>
        </w:rPr>
        <w:t>rd</w:t>
      </w:r>
      <w:r w:rsidR="00155D0C">
        <w:rPr>
          <w:rFonts w:ascii="Arial" w:eastAsia="MS Mincho" w:hAnsi="Arial" w:cs="Arial"/>
          <w:b/>
          <w:bCs/>
          <w:sz w:val="28"/>
          <w:lang w:eastAsia="ja-JP"/>
        </w:rPr>
        <w:t>, 2024</w:t>
      </w:r>
    </w:p>
    <w:bookmarkEnd w:id="1"/>
    <w:p w14:paraId="6B39F772" w14:textId="77777777" w:rsidR="00D93A56" w:rsidRPr="00155D0C" w:rsidRDefault="00D93A56" w:rsidP="00CF2979">
      <w:pPr>
        <w:pStyle w:val="3GPPHeader"/>
        <w:tabs>
          <w:tab w:val="clear" w:pos="1701"/>
          <w:tab w:val="left" w:pos="0"/>
        </w:tabs>
        <w:spacing w:afterLines="50" w:after="180"/>
      </w:pPr>
    </w:p>
    <w:p w14:paraId="0A356815" w14:textId="2C861894"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500EA4">
        <w:rPr>
          <w:rFonts w:ascii="Arial" w:hAnsi="Arial" w:cs="Arial"/>
          <w:sz w:val="22"/>
          <w:szCs w:val="22"/>
          <w:lang w:val="pt-BR" w:eastAsia="zh-TW"/>
        </w:rPr>
        <w:t>3.2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5FF2891F"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34762D" w:rsidRPr="0034762D">
        <w:rPr>
          <w:rFonts w:ascii="Arial" w:hAnsi="Arial" w:cs="Arial"/>
          <w:sz w:val="22"/>
          <w:szCs w:val="22"/>
          <w:lang w:val="en-US" w:eastAsia="zh-TW"/>
        </w:rPr>
        <w:t>SBFD random access operation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3D1230DF" w14:textId="115F97A8" w:rsidR="000D05D3" w:rsidRPr="00B41D59" w:rsidRDefault="00F23FFC" w:rsidP="004262DF">
      <w:pPr>
        <w:spacing w:before="180" w:after="120"/>
        <w:jc w:val="both"/>
        <w:rPr>
          <w:sz w:val="22"/>
          <w:szCs w:val="22"/>
        </w:rPr>
      </w:pPr>
      <w:r>
        <w:rPr>
          <w:sz w:val="22"/>
          <w:szCs w:val="22"/>
        </w:rPr>
        <w:t>In t</w:t>
      </w:r>
      <w:r w:rsidR="000D05D3">
        <w:rPr>
          <w:rFonts w:hint="eastAsia"/>
          <w:sz w:val="22"/>
          <w:szCs w:val="22"/>
        </w:rPr>
        <w:t xml:space="preserve">his </w:t>
      </w:r>
      <w:r w:rsidR="00376479">
        <w:rPr>
          <w:sz w:val="22"/>
          <w:szCs w:val="22"/>
        </w:rPr>
        <w:t xml:space="preserve">document, we </w:t>
      </w:r>
      <w:r w:rsidR="00F56CA0">
        <w:rPr>
          <w:sz w:val="22"/>
          <w:szCs w:val="22"/>
        </w:rPr>
        <w:t xml:space="preserve">first </w:t>
      </w:r>
      <w:r w:rsidR="00376479">
        <w:rPr>
          <w:sz w:val="22"/>
          <w:szCs w:val="22"/>
        </w:rPr>
        <w:t xml:space="preserve">discuss </w:t>
      </w:r>
      <w:r w:rsidR="008579D4">
        <w:rPr>
          <w:sz w:val="22"/>
          <w:szCs w:val="22"/>
        </w:rPr>
        <w:t>t</w:t>
      </w:r>
      <w:r w:rsidR="00C54454">
        <w:rPr>
          <w:sz w:val="22"/>
          <w:szCs w:val="22"/>
        </w:rPr>
        <w:t xml:space="preserve">he collision handling that will </w:t>
      </w:r>
      <w:r w:rsidR="001139D3">
        <w:rPr>
          <w:sz w:val="22"/>
          <w:szCs w:val="22"/>
        </w:rPr>
        <w:t>need</w:t>
      </w:r>
      <w:r w:rsidR="00C54454">
        <w:rPr>
          <w:sz w:val="22"/>
          <w:szCs w:val="22"/>
        </w:rPr>
        <w:t xml:space="preserve"> when valid legacy R</w:t>
      </w:r>
      <w:r w:rsidR="00F35EAB">
        <w:rPr>
          <w:sz w:val="22"/>
          <w:szCs w:val="22"/>
        </w:rPr>
        <w:t>O</w:t>
      </w:r>
      <w:r w:rsidR="00C54454">
        <w:rPr>
          <w:sz w:val="22"/>
          <w:szCs w:val="22"/>
        </w:rPr>
        <w:t>s acro</w:t>
      </w:r>
      <w:r w:rsidR="00F35EAB">
        <w:rPr>
          <w:sz w:val="22"/>
          <w:szCs w:val="22"/>
        </w:rPr>
        <w:t xml:space="preserve">ss </w:t>
      </w:r>
      <w:r w:rsidR="009D7570">
        <w:rPr>
          <w:sz w:val="22"/>
          <w:szCs w:val="22"/>
        </w:rPr>
        <w:t>non-SBFD</w:t>
      </w:r>
      <w:r w:rsidR="007D0C1B">
        <w:rPr>
          <w:sz w:val="22"/>
          <w:szCs w:val="22"/>
        </w:rPr>
        <w:t xml:space="preserve"> symbol(s) and SBFD symbol(s) </w:t>
      </w:r>
      <w:r w:rsidR="00F35EAB">
        <w:rPr>
          <w:sz w:val="22"/>
          <w:szCs w:val="22"/>
        </w:rPr>
        <w:t>in the meantime</w:t>
      </w:r>
      <w:r w:rsidR="00B41D59">
        <w:rPr>
          <w:sz w:val="22"/>
          <w:szCs w:val="22"/>
        </w:rPr>
        <w:t xml:space="preserve">. The next is PRACH mask indication for </w:t>
      </w:r>
      <w:bookmarkStart w:id="2" w:name="_Hlk181779604"/>
      <w:r w:rsidR="00B41D59">
        <w:rPr>
          <w:sz w:val="22"/>
          <w:szCs w:val="22"/>
        </w:rPr>
        <w:t>CFRA triggered by PDCCH order for SBFD-aware UEs</w:t>
      </w:r>
      <w:bookmarkEnd w:id="2"/>
      <w:r w:rsidR="00B41D59">
        <w:rPr>
          <w:sz w:val="22"/>
          <w:szCs w:val="22"/>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768DD6F" w14:textId="5C36A2D6" w:rsidR="000C5B9C" w:rsidRDefault="000C5B9C" w:rsidP="000F461C">
      <w:pPr>
        <w:pStyle w:val="4"/>
      </w:pPr>
      <w:r>
        <w:rPr>
          <w:rFonts w:hint="eastAsia"/>
        </w:rPr>
        <w:t>2</w:t>
      </w:r>
      <w:r>
        <w:t xml:space="preserve">.1 Collision </w:t>
      </w:r>
      <w:r w:rsidR="00EA02EC">
        <w:t>handling</w:t>
      </w:r>
    </w:p>
    <w:p w14:paraId="326D6A7E" w14:textId="77777777" w:rsidR="005A4BB6" w:rsidRDefault="005A4BB6" w:rsidP="005A4BB6">
      <w:pPr>
        <w:jc w:val="both"/>
        <w:rPr>
          <w:sz w:val="22"/>
          <w:szCs w:val="22"/>
        </w:rPr>
      </w:pPr>
      <w:r w:rsidRPr="00A772AC">
        <w:rPr>
          <w:sz w:val="22"/>
          <w:szCs w:val="22"/>
        </w:rPr>
        <w:t xml:space="preserve">In </w:t>
      </w:r>
      <w:r>
        <w:rPr>
          <w:rFonts w:hint="eastAsia"/>
          <w:sz w:val="22"/>
          <w:szCs w:val="22"/>
        </w:rPr>
        <w:t>p</w:t>
      </w:r>
      <w:r>
        <w:rPr>
          <w:sz w:val="22"/>
          <w:szCs w:val="22"/>
        </w:rPr>
        <w:t>revious</w:t>
      </w:r>
      <w:r w:rsidRPr="00A772AC">
        <w:rPr>
          <w:sz w:val="22"/>
          <w:szCs w:val="22"/>
        </w:rPr>
        <w:t xml:space="preserve"> RAN1 meeting</w:t>
      </w:r>
      <w:r>
        <w:rPr>
          <w:sz w:val="22"/>
          <w:szCs w:val="22"/>
        </w:rPr>
        <w:t>s</w:t>
      </w:r>
      <w:r w:rsidRPr="00A772AC">
        <w:rPr>
          <w:sz w:val="22"/>
          <w:szCs w:val="22"/>
        </w:rPr>
        <w:t>, there are some agreements.</w:t>
      </w:r>
    </w:p>
    <w:p w14:paraId="2A9B3DFD" w14:textId="77777777" w:rsidR="005A4BB6" w:rsidRPr="00901F3F" w:rsidRDefault="005A4BB6" w:rsidP="005A4BB6">
      <w:pPr>
        <w:overflowPunct/>
        <w:autoSpaceDE/>
        <w:autoSpaceDN/>
        <w:adjustRightInd/>
        <w:spacing w:beforeLines="30" w:before="108" w:after="0" w:line="0" w:lineRule="atLeast"/>
        <w:textAlignment w:val="auto"/>
        <w:rPr>
          <w:rFonts w:eastAsia="Batang"/>
          <w:lang w:eastAsia="en-US"/>
        </w:rPr>
      </w:pPr>
      <w:r w:rsidRPr="00901F3F">
        <w:rPr>
          <w:rFonts w:eastAsia="Batang"/>
          <w:highlight w:val="green"/>
          <w:lang w:eastAsia="en-US"/>
        </w:rPr>
        <w:t>Agreement</w:t>
      </w:r>
      <w:r w:rsidRPr="00B722B5">
        <w:rPr>
          <w:rFonts w:asciiTheme="minorEastAsia" w:eastAsiaTheme="minorEastAsia" w:hAnsiTheme="minorEastAsia" w:hint="eastAsia"/>
        </w:rPr>
        <w:t xml:space="preserve"> </w:t>
      </w:r>
      <w:r>
        <w:rPr>
          <w:rFonts w:asciiTheme="minorEastAsia" w:eastAsiaTheme="minorEastAsia" w:hAnsiTheme="minorEastAsia"/>
        </w:rPr>
        <w:t>[1]</w:t>
      </w:r>
    </w:p>
    <w:p w14:paraId="20A5E110" w14:textId="77777777" w:rsidR="005A4BB6" w:rsidRPr="00901F3F" w:rsidRDefault="005A4BB6" w:rsidP="005A4BB6">
      <w:pPr>
        <w:overflowPunct/>
        <w:autoSpaceDE/>
        <w:autoSpaceDN/>
        <w:adjustRightInd/>
        <w:spacing w:after="0" w:line="0" w:lineRule="atLeast"/>
        <w:textAlignment w:val="auto"/>
        <w:rPr>
          <w:rFonts w:eastAsia="Batang"/>
          <w:lang w:eastAsia="en-US"/>
        </w:rPr>
      </w:pPr>
      <w:r w:rsidRPr="00901F3F">
        <w:rPr>
          <w:rFonts w:eastAsia="Batang"/>
          <w:lang w:eastAsia="en-US"/>
        </w:rPr>
        <w:t>Confirm the following working assumption.</w:t>
      </w:r>
    </w:p>
    <w:p w14:paraId="16B7E799" w14:textId="77777777" w:rsidR="005A4BB6" w:rsidRPr="00901F3F" w:rsidRDefault="005A4BB6" w:rsidP="005A4BB6">
      <w:pPr>
        <w:overflowPunct/>
        <w:autoSpaceDE/>
        <w:autoSpaceDN/>
        <w:adjustRightInd/>
        <w:spacing w:after="0" w:line="0" w:lineRule="atLeast"/>
        <w:ind w:left="720"/>
        <w:textAlignment w:val="auto"/>
        <w:rPr>
          <w:rFonts w:eastAsia="Batang"/>
          <w:iCs/>
          <w:sz w:val="18"/>
          <w:szCs w:val="18"/>
          <w:highlight w:val="darkYellow"/>
          <w:lang w:eastAsia="en-US"/>
        </w:rPr>
      </w:pPr>
      <w:r w:rsidRPr="00901F3F">
        <w:rPr>
          <w:rFonts w:eastAsia="Batang"/>
          <w:iCs/>
          <w:sz w:val="18"/>
          <w:szCs w:val="18"/>
          <w:highlight w:val="darkYellow"/>
          <w:lang w:eastAsia="en-US"/>
        </w:rPr>
        <w:t>Working Assumption</w:t>
      </w:r>
    </w:p>
    <w:p w14:paraId="283CA8AF" w14:textId="77777777" w:rsidR="005A4BB6" w:rsidRPr="00901F3F" w:rsidRDefault="005A4BB6" w:rsidP="005A4BB6">
      <w:pPr>
        <w:overflowPunct/>
        <w:autoSpaceDE/>
        <w:autoSpaceDN/>
        <w:adjustRightInd/>
        <w:spacing w:after="0" w:line="0" w:lineRule="atLeast"/>
        <w:ind w:left="720"/>
        <w:textAlignment w:val="auto"/>
        <w:rPr>
          <w:rFonts w:eastAsia="Batang"/>
          <w:sz w:val="18"/>
          <w:szCs w:val="18"/>
          <w:lang w:eastAsia="en-US"/>
        </w:rPr>
      </w:pPr>
      <w:r w:rsidRPr="00901F3F">
        <w:rPr>
          <w:rFonts w:eastAsia="Batang"/>
          <w:sz w:val="18"/>
          <w:szCs w:val="18"/>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A1FFBB8" w14:textId="77777777" w:rsidR="005A4BB6" w:rsidRPr="00901F3F" w:rsidRDefault="005A4BB6" w:rsidP="005A4BB6">
      <w:pPr>
        <w:widowControl w:val="0"/>
        <w:numPr>
          <w:ilvl w:val="0"/>
          <w:numId w:val="40"/>
        </w:numPr>
        <w:overflowPunct/>
        <w:autoSpaceDE/>
        <w:autoSpaceDN/>
        <w:adjustRightInd/>
        <w:spacing w:after="22" w:line="0" w:lineRule="atLeast"/>
        <w:ind w:left="1434" w:hanging="357"/>
        <w:jc w:val="both"/>
        <w:textAlignment w:val="auto"/>
        <w:rPr>
          <w:rFonts w:eastAsia="Batang"/>
          <w:sz w:val="18"/>
          <w:szCs w:val="18"/>
          <w:lang w:val="en-US" w:eastAsia="x-none"/>
        </w:rPr>
      </w:pPr>
      <w:r w:rsidRPr="00901F3F">
        <w:rPr>
          <w:rFonts w:eastAsia="Batang"/>
          <w:sz w:val="18"/>
          <w:szCs w:val="18"/>
          <w:lang w:val="en-US" w:eastAsia="x-none"/>
        </w:rPr>
        <w:t xml:space="preserve">For Option 1 with Alt 1-1, FFS whether/how to reinterpret </w:t>
      </w:r>
      <w:r w:rsidRPr="00901F3F">
        <w:rPr>
          <w:rFonts w:eastAsia="Batang"/>
          <w:i/>
          <w:iCs/>
          <w:sz w:val="18"/>
          <w:szCs w:val="18"/>
          <w:lang w:val="en-US" w:eastAsia="x-none"/>
        </w:rPr>
        <w:t>msg1-FrequencyStart</w:t>
      </w:r>
      <w:r w:rsidRPr="00901F3F">
        <w:rPr>
          <w:rFonts w:eastAsia="Batang"/>
          <w:sz w:val="18"/>
          <w:szCs w:val="18"/>
          <w:lang w:val="en-US" w:eastAsia="x-none"/>
        </w:rPr>
        <w:t xml:space="preserve"> in </w:t>
      </w:r>
      <w:r w:rsidRPr="00901F3F">
        <w:rPr>
          <w:rFonts w:eastAsia="Batang"/>
          <w:i/>
          <w:iCs/>
          <w:sz w:val="18"/>
          <w:szCs w:val="18"/>
          <w:lang w:val="en-US" w:eastAsia="x-none"/>
        </w:rPr>
        <w:t>rach-ConfigCommon,</w:t>
      </w:r>
      <w:r w:rsidRPr="00901F3F">
        <w:rPr>
          <w:rFonts w:eastAsia="Batang"/>
          <w:sz w:val="18"/>
          <w:szCs w:val="18"/>
          <w:lang w:val="en-US" w:eastAsia="x-none"/>
        </w:rPr>
        <w:t xml:space="preserve"> RO validation rules and SSB-RO mapping rules, etc.</w:t>
      </w:r>
    </w:p>
    <w:p w14:paraId="780899E2" w14:textId="77777777" w:rsidR="005A4BB6" w:rsidRPr="00901F3F" w:rsidRDefault="005A4BB6" w:rsidP="005A4BB6">
      <w:pPr>
        <w:widowControl w:val="0"/>
        <w:numPr>
          <w:ilvl w:val="0"/>
          <w:numId w:val="40"/>
        </w:numPr>
        <w:overflowPunct/>
        <w:autoSpaceDE/>
        <w:autoSpaceDN/>
        <w:adjustRightInd/>
        <w:spacing w:after="22" w:line="0" w:lineRule="atLeast"/>
        <w:ind w:left="1434" w:hanging="357"/>
        <w:jc w:val="both"/>
        <w:textAlignment w:val="auto"/>
        <w:rPr>
          <w:rFonts w:eastAsia="Batang"/>
          <w:sz w:val="18"/>
          <w:szCs w:val="18"/>
          <w:lang w:val="en-US" w:eastAsia="x-none"/>
        </w:rPr>
      </w:pPr>
      <w:r w:rsidRPr="00901F3F">
        <w:rPr>
          <w:rFonts w:eastAsia="Batang"/>
          <w:sz w:val="18"/>
          <w:szCs w:val="18"/>
          <w:lang w:val="en-US" w:eastAsia="x-none"/>
        </w:rPr>
        <w:t>For Option 2, FFS the RO validation rules, SSB-RO mapping rules, whether all the parameters currently in</w:t>
      </w:r>
      <w:r w:rsidRPr="00901F3F">
        <w:rPr>
          <w:rFonts w:eastAsia="Batang"/>
          <w:i/>
          <w:iCs/>
          <w:sz w:val="18"/>
          <w:szCs w:val="18"/>
          <w:lang w:val="en-US" w:eastAsia="x-none"/>
        </w:rPr>
        <w:t xml:space="preserve"> rach-ConfigCommon</w:t>
      </w:r>
      <w:r w:rsidRPr="00901F3F">
        <w:rPr>
          <w:rFonts w:eastAsia="Batang"/>
          <w:sz w:val="18"/>
          <w:szCs w:val="18"/>
          <w:lang w:val="en-US" w:eastAsia="x-none"/>
        </w:rPr>
        <w:t xml:space="preserve"> are necessary to be included in the additional RACH configuration, etc.</w:t>
      </w:r>
    </w:p>
    <w:p w14:paraId="7D045D59" w14:textId="77777777" w:rsidR="005A4BB6" w:rsidRPr="00B722B5" w:rsidRDefault="005A4BB6" w:rsidP="005A4BB6">
      <w:pPr>
        <w:overflowPunct/>
        <w:autoSpaceDE/>
        <w:autoSpaceDN/>
        <w:adjustRightInd/>
        <w:spacing w:after="0" w:line="0" w:lineRule="atLeast"/>
        <w:ind w:left="720"/>
        <w:textAlignment w:val="auto"/>
        <w:rPr>
          <w:iCs/>
          <w:highlight w:val="green"/>
        </w:rPr>
      </w:pPr>
      <w:r w:rsidRPr="00901F3F">
        <w:rPr>
          <w:rFonts w:eastAsia="Batang"/>
          <w:iCs/>
          <w:sz w:val="18"/>
          <w:szCs w:val="18"/>
          <w:lang w:eastAsia="en-US"/>
        </w:rPr>
        <w:t>UE is not required to support both options.</w:t>
      </w:r>
    </w:p>
    <w:p w14:paraId="2B7E0F0D" w14:textId="77777777" w:rsidR="005A4BB6" w:rsidRPr="009C02AE" w:rsidRDefault="005A4BB6" w:rsidP="005A4BB6">
      <w:pPr>
        <w:overflowPunct/>
        <w:autoSpaceDE/>
        <w:autoSpaceDN/>
        <w:adjustRightInd/>
        <w:spacing w:beforeLines="30" w:before="108" w:after="0" w:line="0" w:lineRule="atLeast"/>
        <w:textAlignment w:val="auto"/>
        <w:rPr>
          <w:rFonts w:eastAsia="Batang"/>
          <w:iCs/>
          <w:highlight w:val="green"/>
          <w:lang w:eastAsia="en-US"/>
        </w:rPr>
      </w:pPr>
      <w:r w:rsidRPr="009C02AE">
        <w:rPr>
          <w:rFonts w:eastAsia="Batang"/>
          <w:iCs/>
          <w:highlight w:val="green"/>
          <w:lang w:eastAsia="en-US"/>
        </w:rPr>
        <w:t>Agreement</w:t>
      </w:r>
      <w:r w:rsidRPr="009C02AE">
        <w:rPr>
          <w:rFonts w:eastAsia="Batang"/>
          <w:iCs/>
          <w:lang w:eastAsia="en-US"/>
        </w:rPr>
        <w:t xml:space="preserve"> [</w:t>
      </w:r>
      <w:r>
        <w:rPr>
          <w:rFonts w:eastAsia="Batang"/>
          <w:iCs/>
          <w:lang w:eastAsia="en-US"/>
        </w:rPr>
        <w:t>2</w:t>
      </w:r>
      <w:r w:rsidRPr="009C02AE">
        <w:rPr>
          <w:rFonts w:eastAsia="Batang"/>
          <w:iCs/>
          <w:lang w:eastAsia="en-US"/>
        </w:rPr>
        <w:t>]</w:t>
      </w:r>
    </w:p>
    <w:p w14:paraId="1E1438F8" w14:textId="77777777" w:rsidR="005A4BB6" w:rsidRPr="009C02AE" w:rsidRDefault="005A4BB6" w:rsidP="005A4BB6">
      <w:pPr>
        <w:overflowPunct/>
        <w:autoSpaceDE/>
        <w:autoSpaceDN/>
        <w:adjustRightInd/>
        <w:spacing w:after="0" w:line="0" w:lineRule="atLeast"/>
        <w:textAlignment w:val="auto"/>
        <w:rPr>
          <w:rFonts w:eastAsia="Batang"/>
          <w:lang w:eastAsia="en-US"/>
        </w:rPr>
      </w:pPr>
      <w:r w:rsidRPr="009C02AE">
        <w:rPr>
          <w:rFonts w:eastAsia="Batang"/>
          <w:lang w:eastAsia="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8DA545E" w14:textId="77777777" w:rsidR="005A4BB6" w:rsidRPr="009C02AE" w:rsidRDefault="005A4BB6" w:rsidP="005A4BB6">
      <w:pPr>
        <w:numPr>
          <w:ilvl w:val="0"/>
          <w:numId w:val="38"/>
        </w:numPr>
        <w:overflowPunct/>
        <w:autoSpaceDE/>
        <w:autoSpaceDN/>
        <w:adjustRightInd/>
        <w:spacing w:after="0" w:line="0" w:lineRule="atLeast"/>
        <w:textAlignment w:val="auto"/>
        <w:rPr>
          <w:rFonts w:eastAsia="Batang"/>
          <w:lang w:eastAsia="x-none"/>
        </w:rPr>
      </w:pPr>
      <w:r w:rsidRPr="009C02AE">
        <w:rPr>
          <w:rFonts w:eastAsia="Batang"/>
          <w:lang w:eastAsia="x-none"/>
        </w:rPr>
        <w:t xml:space="preserve">Alt 1-1: only based on the existing parameters of the single RACH configuration (e.g., </w:t>
      </w:r>
      <w:r w:rsidRPr="009C02AE">
        <w:rPr>
          <w:rFonts w:eastAsia="Batang"/>
          <w:i/>
          <w:iCs/>
          <w:lang w:eastAsia="x-none"/>
        </w:rPr>
        <w:t>prach-ConfigurationIndex</w:t>
      </w:r>
      <w:r w:rsidRPr="009C02AE">
        <w:rPr>
          <w:rFonts w:eastAsia="Batang"/>
          <w:lang w:eastAsia="x-none"/>
        </w:rPr>
        <w:t xml:space="preserve">, </w:t>
      </w:r>
      <w:r w:rsidRPr="009C02AE">
        <w:rPr>
          <w:rFonts w:eastAsia="Batang"/>
          <w:i/>
          <w:iCs/>
          <w:lang w:eastAsia="x-none"/>
        </w:rPr>
        <w:t>msg1-FDM</w:t>
      </w:r>
      <w:r w:rsidRPr="009C02AE">
        <w:rPr>
          <w:rFonts w:eastAsia="Batang"/>
          <w:lang w:eastAsia="x-none"/>
        </w:rPr>
        <w:t xml:space="preserve"> and </w:t>
      </w:r>
      <w:r w:rsidRPr="009C02AE">
        <w:rPr>
          <w:rFonts w:eastAsia="Batang"/>
          <w:i/>
          <w:iCs/>
          <w:lang w:eastAsia="x-none"/>
        </w:rPr>
        <w:t>msg1-FrequencyStart</w:t>
      </w:r>
      <w:r w:rsidRPr="009C02AE">
        <w:rPr>
          <w:rFonts w:eastAsia="Batang"/>
          <w:lang w:eastAsia="x-none"/>
        </w:rPr>
        <w:t xml:space="preserve"> in </w:t>
      </w:r>
      <w:r w:rsidRPr="009C02AE">
        <w:rPr>
          <w:rFonts w:eastAsia="Batang"/>
          <w:i/>
          <w:iCs/>
          <w:lang w:eastAsia="x-none"/>
        </w:rPr>
        <w:t>rach-ConfigCommon</w:t>
      </w:r>
      <w:r w:rsidRPr="009C02AE">
        <w:rPr>
          <w:rFonts w:eastAsia="Batang"/>
          <w:lang w:eastAsia="x-none"/>
        </w:rPr>
        <w:t xml:space="preserve">). </w:t>
      </w:r>
    </w:p>
    <w:p w14:paraId="3AE35E8F" w14:textId="77777777" w:rsidR="005A4BB6" w:rsidRPr="009C02AE" w:rsidRDefault="005A4BB6" w:rsidP="005A4BB6">
      <w:pPr>
        <w:numPr>
          <w:ilvl w:val="1"/>
          <w:numId w:val="38"/>
        </w:numPr>
        <w:overflowPunct/>
        <w:autoSpaceDE/>
        <w:autoSpaceDN/>
        <w:adjustRightInd/>
        <w:spacing w:after="0" w:line="0" w:lineRule="atLeast"/>
        <w:textAlignment w:val="auto"/>
        <w:rPr>
          <w:rFonts w:eastAsia="Batang"/>
          <w:lang w:eastAsia="x-none"/>
        </w:rPr>
      </w:pPr>
      <w:r w:rsidRPr="009C02AE">
        <w:rPr>
          <w:rFonts w:eastAsia="Batang"/>
          <w:lang w:eastAsia="x-none"/>
        </w:rPr>
        <w:t>FFS the details</w:t>
      </w:r>
    </w:p>
    <w:p w14:paraId="3FAF6792" w14:textId="77777777" w:rsidR="005A4BB6" w:rsidRPr="009C02AE" w:rsidRDefault="005A4BB6" w:rsidP="005A4BB6">
      <w:pPr>
        <w:numPr>
          <w:ilvl w:val="0"/>
          <w:numId w:val="38"/>
        </w:numPr>
        <w:overflowPunct/>
        <w:autoSpaceDE/>
        <w:autoSpaceDN/>
        <w:adjustRightInd/>
        <w:spacing w:after="0" w:line="0" w:lineRule="atLeast"/>
        <w:textAlignment w:val="auto"/>
        <w:rPr>
          <w:rFonts w:eastAsia="Batang"/>
          <w:lang w:eastAsia="x-none"/>
        </w:rPr>
      </w:pPr>
      <w:r w:rsidRPr="009C02AE">
        <w:rPr>
          <w:rFonts w:eastAsia="Batang"/>
          <w:lang w:eastAsia="x-none"/>
        </w:rPr>
        <w:t xml:space="preserve">FFS: Alt 1-2: based on the existing parameters of the single RACH configuration (e.g., </w:t>
      </w:r>
      <w:r w:rsidRPr="009C02AE">
        <w:rPr>
          <w:rFonts w:eastAsia="Batang"/>
          <w:i/>
          <w:iCs/>
          <w:lang w:eastAsia="x-none"/>
        </w:rPr>
        <w:t>prach-ConfigurationIndex</w:t>
      </w:r>
      <w:r w:rsidRPr="009C02AE">
        <w:rPr>
          <w:rFonts w:eastAsia="Batang"/>
          <w:lang w:eastAsia="x-none"/>
        </w:rPr>
        <w:t xml:space="preserve">, </w:t>
      </w:r>
      <w:r w:rsidRPr="009C02AE">
        <w:rPr>
          <w:rFonts w:eastAsia="Batang"/>
          <w:i/>
          <w:iCs/>
          <w:lang w:eastAsia="x-none"/>
        </w:rPr>
        <w:t>msg1-FDM</w:t>
      </w:r>
      <w:r w:rsidRPr="009C02AE">
        <w:rPr>
          <w:rFonts w:eastAsia="Batang"/>
          <w:lang w:eastAsia="x-none"/>
        </w:rPr>
        <w:t xml:space="preserve"> and </w:t>
      </w:r>
      <w:r w:rsidRPr="009C02AE">
        <w:rPr>
          <w:rFonts w:eastAsia="Batang"/>
          <w:i/>
          <w:iCs/>
          <w:lang w:eastAsia="x-none"/>
        </w:rPr>
        <w:t>msg1-FrequencyStart</w:t>
      </w:r>
      <w:r w:rsidRPr="009C02AE">
        <w:rPr>
          <w:rFonts w:eastAsia="Batang"/>
          <w:lang w:eastAsia="x-none"/>
        </w:rPr>
        <w:t xml:space="preserve"> in </w:t>
      </w:r>
      <w:r w:rsidRPr="009C02AE">
        <w:rPr>
          <w:rFonts w:eastAsia="Batang"/>
          <w:i/>
          <w:iCs/>
          <w:lang w:eastAsia="x-none"/>
        </w:rPr>
        <w:t>rach-ConfigCommon</w:t>
      </w:r>
      <w:r w:rsidRPr="009C02AE">
        <w:rPr>
          <w:rFonts w:eastAsia="Batang"/>
          <w:lang w:eastAsia="x-none"/>
        </w:rPr>
        <w:t xml:space="preserve">) and newly introduced parameter(s). </w:t>
      </w:r>
    </w:p>
    <w:p w14:paraId="47251ACA" w14:textId="77777777" w:rsidR="005A4BB6" w:rsidRPr="00A52F26" w:rsidRDefault="005A4BB6" w:rsidP="005A4BB6">
      <w:pPr>
        <w:widowControl w:val="0"/>
        <w:overflowPunct/>
        <w:spacing w:beforeLines="30" w:before="108" w:after="0" w:line="0" w:lineRule="atLeast"/>
        <w:jc w:val="both"/>
        <w:textAlignment w:val="auto"/>
        <w:rPr>
          <w:rFonts w:eastAsia="Malgun Gothic"/>
          <w:b/>
          <w:bCs/>
          <w:iCs/>
          <w:lang w:val="en-US" w:eastAsia="ko-KR"/>
        </w:rPr>
      </w:pPr>
      <w:r w:rsidRPr="00A52F26">
        <w:rPr>
          <w:rFonts w:eastAsia="Malgun Gothic"/>
          <w:b/>
          <w:bCs/>
          <w:iCs/>
          <w:lang w:val="en-US" w:eastAsia="ko-KR"/>
        </w:rPr>
        <w:t>Conclusion</w:t>
      </w:r>
      <w:r w:rsidRPr="000F2AAD">
        <w:rPr>
          <w:rFonts w:eastAsia="Malgun Gothic"/>
          <w:iCs/>
          <w:lang w:val="en-US" w:eastAsia="ko-KR"/>
        </w:rPr>
        <w:t xml:space="preserve"> [1]</w:t>
      </w:r>
    </w:p>
    <w:p w14:paraId="75818D8C" w14:textId="77777777" w:rsidR="005A4BB6" w:rsidRPr="00A52F26" w:rsidRDefault="005A4BB6" w:rsidP="005A4BB6">
      <w:pPr>
        <w:overflowPunct/>
        <w:autoSpaceDE/>
        <w:autoSpaceDN/>
        <w:adjustRightInd/>
        <w:spacing w:after="0" w:line="0" w:lineRule="atLeast"/>
        <w:textAlignment w:val="auto"/>
        <w:rPr>
          <w:rFonts w:eastAsia="Batang"/>
          <w:iCs/>
          <w:lang w:eastAsia="en-US"/>
        </w:rPr>
      </w:pPr>
      <w:r w:rsidRPr="00A52F26">
        <w:rPr>
          <w:rFonts w:eastAsia="Batang"/>
          <w:iCs/>
          <w:lang w:eastAsia="en-US"/>
        </w:rPr>
        <w:t>For SBFD-aware UEs in RRC CONNECTED state, and for RACH configuration Option 1 with Alt 1-1:</w:t>
      </w:r>
    </w:p>
    <w:p w14:paraId="06202FB8" w14:textId="77777777" w:rsidR="005A4BB6" w:rsidRPr="00A52F26" w:rsidRDefault="005A4BB6" w:rsidP="005A4BB6">
      <w:pPr>
        <w:widowControl w:val="0"/>
        <w:numPr>
          <w:ilvl w:val="0"/>
          <w:numId w:val="35"/>
        </w:numPr>
        <w:overflowPunct/>
        <w:autoSpaceDE/>
        <w:autoSpaceDN/>
        <w:adjustRightInd/>
        <w:spacing w:after="0" w:line="0" w:lineRule="atLeast"/>
        <w:jc w:val="both"/>
        <w:textAlignment w:val="auto"/>
        <w:rPr>
          <w:rFonts w:eastAsia="Batang"/>
          <w:iCs/>
          <w:lang w:val="en-US" w:eastAsia="x-none"/>
        </w:rPr>
      </w:pPr>
      <w:r w:rsidRPr="00A52F26">
        <w:rPr>
          <w:rFonts w:eastAsia="Batang"/>
          <w:iCs/>
          <w:lang w:val="en-US" w:eastAsia="x-none"/>
        </w:rPr>
        <w:t>The legacy ROs that are valid for non-SBFD aware UEs are also valid for SBFD aware UEs.</w:t>
      </w:r>
    </w:p>
    <w:p w14:paraId="1BD36310" w14:textId="77777777" w:rsidR="005A4BB6" w:rsidRPr="00A52F26" w:rsidRDefault="005A4BB6" w:rsidP="005A4BB6">
      <w:pPr>
        <w:widowControl w:val="0"/>
        <w:numPr>
          <w:ilvl w:val="0"/>
          <w:numId w:val="35"/>
        </w:numPr>
        <w:overflowPunct/>
        <w:autoSpaceDE/>
        <w:autoSpaceDN/>
        <w:adjustRightInd/>
        <w:spacing w:after="0" w:line="0" w:lineRule="atLeast"/>
        <w:jc w:val="both"/>
        <w:textAlignment w:val="auto"/>
        <w:rPr>
          <w:rFonts w:eastAsia="Malgun Gothic"/>
          <w:iCs/>
          <w:lang w:val="en-US" w:eastAsia="ko-KR"/>
        </w:rPr>
      </w:pPr>
      <w:r w:rsidRPr="00A52F26">
        <w:rPr>
          <w:rFonts w:eastAsia="Malgun Gothic"/>
          <w:iCs/>
          <w:lang w:val="en-US" w:eastAsia="ko-KR"/>
        </w:rPr>
        <w:t xml:space="preserve">It is up to the network to configure ROs in SBFD symbols configured as flexible by </w:t>
      </w:r>
      <w:r w:rsidRPr="00A52F26">
        <w:rPr>
          <w:rFonts w:eastAsia="Malgun Gothic"/>
          <w:i/>
          <w:lang w:val="en-US" w:eastAsia="ko-KR"/>
        </w:rPr>
        <w:t>tdd-UL-DL-ConfigurationCommon</w:t>
      </w:r>
      <w:r w:rsidRPr="00A52F26">
        <w:rPr>
          <w:rFonts w:eastAsia="Malgun Gothic"/>
          <w:iCs/>
          <w:lang w:val="en-US" w:eastAsia="ko-KR"/>
        </w:rPr>
        <w:t>.</w:t>
      </w:r>
    </w:p>
    <w:p w14:paraId="178C1FA7" w14:textId="77777777" w:rsidR="005A4BB6" w:rsidRDefault="005A4BB6" w:rsidP="005A4BB6">
      <w:pPr>
        <w:widowControl w:val="0"/>
        <w:numPr>
          <w:ilvl w:val="1"/>
          <w:numId w:val="35"/>
        </w:numPr>
        <w:overflowPunct/>
        <w:autoSpaceDE/>
        <w:autoSpaceDN/>
        <w:adjustRightInd/>
        <w:spacing w:after="0" w:line="0" w:lineRule="atLeast"/>
        <w:jc w:val="both"/>
        <w:textAlignment w:val="auto"/>
        <w:rPr>
          <w:rFonts w:eastAsia="Malgun Gothic"/>
          <w:iCs/>
          <w:lang w:val="en-US" w:eastAsia="ko-KR"/>
        </w:rPr>
      </w:pPr>
      <w:r w:rsidRPr="00A52F26">
        <w:rPr>
          <w:rFonts w:eastAsia="Malgun Gothic"/>
          <w:iCs/>
          <w:lang w:val="en-US" w:eastAsia="ko-KR"/>
        </w:rPr>
        <w:t xml:space="preserve">If legacy ROs are configured in SBFD symbols configured as flexible by </w:t>
      </w:r>
      <w:r w:rsidRPr="00A52F26">
        <w:rPr>
          <w:rFonts w:eastAsia="Malgun Gothic"/>
          <w:i/>
          <w:lang w:val="en-US" w:eastAsia="ko-KR"/>
        </w:rPr>
        <w:t>tdd-UL-DL-ConfigurationCommon</w:t>
      </w:r>
      <w:r w:rsidRPr="00A52F26">
        <w:rPr>
          <w:rFonts w:eastAsia="Malgun Gothic"/>
          <w:iCs/>
          <w:lang w:val="en-US" w:eastAsia="ko-KR"/>
        </w:rPr>
        <w:t>, network ensures the ROs are within the UL usable PRBs.</w:t>
      </w:r>
    </w:p>
    <w:p w14:paraId="75A6FE0A" w14:textId="77777777" w:rsidR="005A4BB6" w:rsidRPr="002A752F" w:rsidRDefault="005A4BB6" w:rsidP="005A4BB6">
      <w:pPr>
        <w:spacing w:beforeLines="30" w:before="108" w:after="0" w:line="0" w:lineRule="atLeast"/>
      </w:pPr>
      <w:r w:rsidRPr="002A752F">
        <w:rPr>
          <w:highlight w:val="green"/>
        </w:rPr>
        <w:t>Agreement</w:t>
      </w:r>
      <w:r>
        <w:t xml:space="preserve"> [1]</w:t>
      </w:r>
    </w:p>
    <w:p w14:paraId="226CC490" w14:textId="77777777" w:rsidR="005A4BB6" w:rsidRPr="002A752F" w:rsidRDefault="005A4BB6" w:rsidP="005A4BB6">
      <w:pPr>
        <w:spacing w:after="0" w:line="0" w:lineRule="atLeast"/>
        <w:rPr>
          <w:color w:val="000000"/>
        </w:rPr>
      </w:pPr>
      <w:r w:rsidRPr="002A752F">
        <w:rPr>
          <w:color w:val="000000"/>
        </w:rPr>
        <w:lastRenderedPageBreak/>
        <w:t xml:space="preserve">A RO across SBFD symbols and non-SBFD symbols in the same slot or across slots is invalid by default. </w:t>
      </w:r>
    </w:p>
    <w:p w14:paraId="41BD96C3" w14:textId="77777777" w:rsidR="005A4BB6" w:rsidRPr="002A752F" w:rsidRDefault="005A4BB6" w:rsidP="005A4BB6">
      <w:pPr>
        <w:spacing w:line="0" w:lineRule="atLeast"/>
        <w:rPr>
          <w:color w:val="000000"/>
        </w:rPr>
      </w:pPr>
      <w:r w:rsidRPr="002A752F">
        <w:rPr>
          <w:color w:val="000000"/>
        </w:rPr>
        <w:t>A configured RO starting from SBFD symbol and ending in</w:t>
      </w:r>
      <w:r w:rsidRPr="002A752F">
        <w:t xml:space="preserve"> non-SBFD symbol either in the same slot or across different slots can be valid based on network configuration. This</w:t>
      </w:r>
      <w:r w:rsidRPr="002A752F">
        <w:rPr>
          <w:rFonts w:eastAsia="DengXian"/>
          <w:iCs/>
        </w:rPr>
        <w:t xml:space="preserve"> is only supported for RACH configuration option 2 and only supported for the ROs configured by the additional RACH configuration. </w:t>
      </w:r>
      <w:r w:rsidRPr="002A752F">
        <w:rPr>
          <w:color w:val="000000"/>
        </w:rPr>
        <w:t>If network configures such RO as a valid RO, UE should treat the RO as an additional-RO in SBFD symbols, and the followings are assumed by network and UE:</w:t>
      </w:r>
    </w:p>
    <w:p w14:paraId="214D9780" w14:textId="77777777" w:rsidR="005A4BB6" w:rsidRPr="002A752F" w:rsidRDefault="005A4BB6" w:rsidP="005A4BB6">
      <w:pPr>
        <w:pStyle w:val="afe"/>
        <w:numPr>
          <w:ilvl w:val="0"/>
          <w:numId w:val="41"/>
        </w:numPr>
        <w:spacing w:after="0" w:line="0" w:lineRule="atLeast"/>
        <w:ind w:leftChars="0" w:left="714" w:hanging="357"/>
        <w:contextualSpacing/>
        <w:rPr>
          <w:lang w:val="en-US"/>
        </w:rPr>
      </w:pPr>
      <w:r w:rsidRPr="002A752F">
        <w:rPr>
          <w:lang w:val="en-US"/>
        </w:rPr>
        <w:t>The same frequency resources are used for both the SBFD segment and non-SBFD segment of the PRACH.</w:t>
      </w:r>
    </w:p>
    <w:p w14:paraId="38B9C91D" w14:textId="77777777" w:rsidR="005A4BB6" w:rsidRPr="002A752F" w:rsidRDefault="005A4BB6" w:rsidP="005A4BB6">
      <w:pPr>
        <w:pStyle w:val="afe"/>
        <w:numPr>
          <w:ilvl w:val="0"/>
          <w:numId w:val="41"/>
        </w:numPr>
        <w:spacing w:after="0" w:line="0" w:lineRule="atLeast"/>
        <w:ind w:leftChars="0" w:left="714" w:hanging="357"/>
        <w:contextualSpacing/>
        <w:rPr>
          <w:lang w:val="en-US"/>
        </w:rPr>
      </w:pPr>
      <w:r w:rsidRPr="002A752F">
        <w:rPr>
          <w:lang w:val="en-US"/>
        </w:rPr>
        <w:t>The same UL transmit power is used for both the SBFD segment and non-SBFD segment of the PRACH.</w:t>
      </w:r>
    </w:p>
    <w:p w14:paraId="4A653F8B" w14:textId="77777777" w:rsidR="005A4BB6" w:rsidRPr="002A752F" w:rsidRDefault="005A4BB6" w:rsidP="005A4BB6">
      <w:pPr>
        <w:pStyle w:val="afe"/>
        <w:numPr>
          <w:ilvl w:val="0"/>
          <w:numId w:val="41"/>
        </w:numPr>
        <w:spacing w:after="0" w:line="0" w:lineRule="atLeast"/>
        <w:ind w:leftChars="0" w:left="714" w:hanging="357"/>
        <w:contextualSpacing/>
        <w:rPr>
          <w:lang w:val="en-US"/>
        </w:rPr>
      </w:pPr>
      <w:r w:rsidRPr="002A752F">
        <w:rPr>
          <w:lang w:val="en-US"/>
        </w:rPr>
        <w:t>The same UL spatial domain filter is used for both the SBFD segment and non-SBFD segment of the PRACH.</w:t>
      </w:r>
    </w:p>
    <w:p w14:paraId="29438174" w14:textId="77777777" w:rsidR="005A4BB6" w:rsidRPr="002A752F" w:rsidRDefault="005A4BB6" w:rsidP="005A4BB6">
      <w:pPr>
        <w:pStyle w:val="afe"/>
        <w:numPr>
          <w:ilvl w:val="0"/>
          <w:numId w:val="41"/>
        </w:numPr>
        <w:spacing w:after="0" w:line="0" w:lineRule="atLeast"/>
        <w:ind w:leftChars="0" w:left="714" w:hanging="357"/>
        <w:contextualSpacing/>
        <w:rPr>
          <w:lang w:val="en-US"/>
        </w:rPr>
      </w:pPr>
      <w:r w:rsidRPr="002A752F">
        <w:rPr>
          <w:lang w:val="en-US"/>
        </w:rPr>
        <w:t>UE doesn’t stop PRACH transmission in the transition period/gap (if any) between SBFD and non-SBFD symbols</w:t>
      </w:r>
    </w:p>
    <w:p w14:paraId="1DC9FD55" w14:textId="77777777" w:rsidR="005A4BB6" w:rsidRPr="002A752F" w:rsidRDefault="005A4BB6" w:rsidP="005A4BB6">
      <w:pPr>
        <w:pStyle w:val="afe"/>
        <w:numPr>
          <w:ilvl w:val="0"/>
          <w:numId w:val="41"/>
        </w:numPr>
        <w:spacing w:after="0" w:line="0" w:lineRule="atLeast"/>
        <w:ind w:leftChars="0" w:left="714" w:hanging="357"/>
        <w:contextualSpacing/>
        <w:rPr>
          <w:lang w:val="en-US"/>
        </w:rPr>
      </w:pPr>
      <w:r w:rsidRPr="002A752F">
        <w:rPr>
          <w:lang w:val="en-US"/>
        </w:rPr>
        <w:t>There are no phase coherency requirements on the UE between the SBFD segment and non-SBFD segment of the PRACH.</w:t>
      </w:r>
    </w:p>
    <w:p w14:paraId="69087693" w14:textId="77777777" w:rsidR="005A4BB6" w:rsidRPr="002A752F" w:rsidRDefault="005A4BB6" w:rsidP="005A4BB6">
      <w:pPr>
        <w:pStyle w:val="afe"/>
        <w:numPr>
          <w:ilvl w:val="0"/>
          <w:numId w:val="41"/>
        </w:numPr>
        <w:spacing w:after="0" w:line="0" w:lineRule="atLeast"/>
        <w:ind w:leftChars="0" w:left="714" w:hanging="357"/>
        <w:contextualSpacing/>
        <w:rPr>
          <w:lang w:val="en-US"/>
        </w:rPr>
      </w:pPr>
      <w:r w:rsidRPr="002A752F">
        <w:rPr>
          <w:lang w:val="en-US"/>
        </w:rPr>
        <w:t>Other assumptions are not precluded.</w:t>
      </w:r>
    </w:p>
    <w:p w14:paraId="04B9D74C" w14:textId="77777777" w:rsidR="005A4BB6" w:rsidRPr="002A752F" w:rsidRDefault="005A4BB6" w:rsidP="005A4BB6">
      <w:pPr>
        <w:spacing w:line="0" w:lineRule="atLeast"/>
        <w:rPr>
          <w:color w:val="000000"/>
        </w:rPr>
      </w:pPr>
      <w:r w:rsidRPr="002A752F">
        <w:rPr>
          <w:color w:val="000000"/>
        </w:rPr>
        <w:t>NOTE: For FR2, network may need to ensure that the additional-RO and the legacy RO, which overlap with each other in time domain, are mapped to the same SSB.</w:t>
      </w:r>
    </w:p>
    <w:p w14:paraId="688535AE" w14:textId="77777777" w:rsidR="005A4BB6" w:rsidRPr="00C16AF7" w:rsidRDefault="005A4BB6" w:rsidP="005A4BB6">
      <w:pPr>
        <w:overflowPunct/>
        <w:autoSpaceDE/>
        <w:autoSpaceDN/>
        <w:adjustRightInd/>
        <w:spacing w:beforeLines="30" w:before="108" w:after="0" w:line="0" w:lineRule="atLeast"/>
        <w:textAlignment w:val="auto"/>
        <w:rPr>
          <w:rFonts w:ascii="Times" w:eastAsia="Batang" w:hAnsi="Times"/>
          <w:b/>
          <w:bCs/>
          <w:szCs w:val="24"/>
          <w:lang w:eastAsia="en-US"/>
        </w:rPr>
      </w:pPr>
      <w:r w:rsidRPr="00C16AF7">
        <w:rPr>
          <w:rFonts w:ascii="Times" w:eastAsia="Batang" w:hAnsi="Times"/>
          <w:b/>
          <w:bCs/>
          <w:szCs w:val="24"/>
          <w:highlight w:val="green"/>
          <w:lang w:eastAsia="en-US"/>
        </w:rPr>
        <w:t>Agreement</w:t>
      </w:r>
      <w:r>
        <w:rPr>
          <w:rFonts w:ascii="Times" w:eastAsia="Batang" w:hAnsi="Times"/>
          <w:b/>
          <w:bCs/>
          <w:szCs w:val="24"/>
          <w:lang w:eastAsia="en-US"/>
        </w:rPr>
        <w:t xml:space="preserve"> </w:t>
      </w:r>
      <w:r w:rsidRPr="000F2AAD">
        <w:rPr>
          <w:rFonts w:ascii="Times" w:eastAsia="Batang" w:hAnsi="Times"/>
          <w:szCs w:val="24"/>
          <w:lang w:eastAsia="en-US"/>
        </w:rPr>
        <w:t>[3]</w:t>
      </w:r>
    </w:p>
    <w:p w14:paraId="59694175" w14:textId="77777777" w:rsidR="005A4BB6" w:rsidRDefault="005A4BB6" w:rsidP="005A4BB6">
      <w:pPr>
        <w:overflowPunct/>
        <w:autoSpaceDE/>
        <w:autoSpaceDN/>
        <w:adjustRightInd/>
        <w:spacing w:after="0"/>
        <w:textAlignment w:val="auto"/>
        <w:rPr>
          <w:rFonts w:ascii="Times" w:eastAsia="Batang" w:hAnsi="Times"/>
          <w:szCs w:val="24"/>
          <w:lang w:eastAsia="en-US"/>
        </w:rPr>
      </w:pPr>
      <w:r w:rsidRPr="00C16AF7">
        <w:rPr>
          <w:rFonts w:ascii="Times" w:eastAsia="Batang" w:hAnsi="Times"/>
          <w:szCs w:val="24"/>
          <w:lang w:eastAsia="en-US"/>
        </w:rPr>
        <w:t>Extend the previous agreements for UEs in RRC_CONNECTED mode to UEs in RRC_IDLE/INACTIVE mode.</w:t>
      </w:r>
    </w:p>
    <w:p w14:paraId="3600F8E6" w14:textId="77777777" w:rsidR="005A4BB6" w:rsidRPr="00912E73" w:rsidRDefault="005A4BB6" w:rsidP="005A4BB6">
      <w:pPr>
        <w:spacing w:beforeLines="30" w:before="108" w:after="0" w:line="0" w:lineRule="atLeast"/>
        <w:rPr>
          <w:b/>
          <w:bCs/>
        </w:rPr>
      </w:pPr>
      <w:r w:rsidRPr="00912E73">
        <w:rPr>
          <w:b/>
          <w:bCs/>
          <w:highlight w:val="green"/>
        </w:rPr>
        <w:t>Agreement</w:t>
      </w:r>
      <w:r>
        <w:rPr>
          <w:b/>
          <w:bCs/>
        </w:rPr>
        <w:t xml:space="preserve"> </w:t>
      </w:r>
      <w:r w:rsidRPr="000F2AAD">
        <w:rPr>
          <w:rFonts w:ascii="Times" w:eastAsia="Batang" w:hAnsi="Times"/>
          <w:szCs w:val="24"/>
          <w:lang w:eastAsia="en-US"/>
        </w:rPr>
        <w:t>[3]</w:t>
      </w:r>
    </w:p>
    <w:p w14:paraId="5E596FC3" w14:textId="77777777" w:rsidR="005A4BB6" w:rsidRPr="005343B9" w:rsidRDefault="005A4BB6" w:rsidP="005A4BB6">
      <w:pPr>
        <w:spacing w:after="0" w:line="0" w:lineRule="atLeast"/>
      </w:pPr>
      <w:r w:rsidRPr="005343B9">
        <w:t>For RAN1 discussion purpose, ‘</w:t>
      </w:r>
      <w:r w:rsidRPr="005343B9">
        <w:rPr>
          <w:rFonts w:hint="eastAsia"/>
        </w:rPr>
        <w:t>a</w:t>
      </w:r>
      <w:r w:rsidRPr="005343B9">
        <w:t xml:space="preserve">dditional-ROs’ </w:t>
      </w:r>
      <w:r w:rsidRPr="005343B9">
        <w:rPr>
          <w:rFonts w:hint="eastAsia"/>
        </w:rPr>
        <w:t>is defined as the following:</w:t>
      </w:r>
    </w:p>
    <w:p w14:paraId="28216E5F" w14:textId="77777777" w:rsidR="005A4BB6" w:rsidRDefault="005A4BB6" w:rsidP="005A4BB6">
      <w:pPr>
        <w:pStyle w:val="afe"/>
        <w:numPr>
          <w:ilvl w:val="0"/>
          <w:numId w:val="42"/>
        </w:numPr>
        <w:overflowPunct/>
        <w:autoSpaceDE/>
        <w:autoSpaceDN/>
        <w:spacing w:after="0" w:line="0" w:lineRule="atLeast"/>
        <w:ind w:leftChars="0"/>
        <w:textAlignment w:val="auto"/>
      </w:pPr>
      <w:r w:rsidRPr="005343B9">
        <w:t xml:space="preserve">For RACH configuration Option 1, </w:t>
      </w:r>
      <w:r w:rsidRPr="005343B9">
        <w:rPr>
          <w:rFonts w:hint="eastAsia"/>
        </w:rPr>
        <w:t>a</w:t>
      </w:r>
      <w:r w:rsidRPr="005343B9">
        <w:t xml:space="preserve">dditional-ROs include the ROs in SBFD symbols configured as downlink by </w:t>
      </w:r>
      <w:r w:rsidRPr="005343B9">
        <w:rPr>
          <w:i/>
          <w:iCs/>
        </w:rPr>
        <w:t>tdd-UL-DL-ConfigurationCommon</w:t>
      </w:r>
      <w:r w:rsidRPr="005343B9">
        <w:t xml:space="preserve">, and the ROs across SBFD symbols configured as downlink and SBFD symbols configured as flexible by </w:t>
      </w:r>
      <w:r w:rsidRPr="005343B9">
        <w:rPr>
          <w:i/>
          <w:iCs/>
        </w:rPr>
        <w:t>tdd-UL-DL-ConfigurationCommon</w:t>
      </w:r>
      <w:r w:rsidRPr="005343B9">
        <w:t>.</w:t>
      </w:r>
    </w:p>
    <w:p w14:paraId="259406E2" w14:textId="77777777" w:rsidR="005A4BB6" w:rsidRDefault="005A4BB6" w:rsidP="005A4BB6">
      <w:pPr>
        <w:pStyle w:val="afe"/>
        <w:numPr>
          <w:ilvl w:val="0"/>
          <w:numId w:val="42"/>
        </w:numPr>
        <w:overflowPunct/>
        <w:autoSpaceDE/>
        <w:autoSpaceDN/>
        <w:spacing w:after="0" w:line="0" w:lineRule="atLeast"/>
        <w:ind w:leftChars="0"/>
        <w:textAlignment w:val="auto"/>
      </w:pPr>
      <w:r w:rsidRPr="006118A0">
        <w:t xml:space="preserve">For RACH configuration Option 2, </w:t>
      </w:r>
      <w:r w:rsidRPr="006118A0">
        <w:rPr>
          <w:rFonts w:hint="eastAsia"/>
        </w:rPr>
        <w:t>a</w:t>
      </w:r>
      <w:r w:rsidRPr="006118A0">
        <w:t>dditional-ROs are the ROs configured by the additional RACH configuration.</w:t>
      </w:r>
    </w:p>
    <w:p w14:paraId="5BD24C4E" w14:textId="77777777" w:rsidR="005A4BB6" w:rsidRDefault="005A4BB6" w:rsidP="00136D08">
      <w:pPr>
        <w:spacing w:afterLines="20" w:after="72"/>
        <w:ind w:rightChars="-141" w:right="-282"/>
        <w:rPr>
          <w:lang w:eastAsia="x-none"/>
        </w:rPr>
      </w:pPr>
    </w:p>
    <w:p w14:paraId="1D2C8B50" w14:textId="78AE8FDF" w:rsidR="005A652E" w:rsidRDefault="005A4BB6" w:rsidP="00136D08">
      <w:pPr>
        <w:spacing w:afterLines="20" w:after="72"/>
        <w:ind w:rightChars="-141" w:right="-282"/>
        <w:rPr>
          <w:sz w:val="22"/>
          <w:szCs w:val="22"/>
        </w:rPr>
      </w:pPr>
      <w:r>
        <w:rPr>
          <w:sz w:val="22"/>
          <w:szCs w:val="22"/>
        </w:rPr>
        <w:t>I</w:t>
      </w:r>
      <w:r w:rsidR="005A652E" w:rsidRPr="005A652E">
        <w:rPr>
          <w:sz w:val="22"/>
          <w:szCs w:val="22"/>
        </w:rPr>
        <w:t xml:space="preserve">t was confirmed that the </w:t>
      </w:r>
      <w:r w:rsidR="00F822B2">
        <w:rPr>
          <w:sz w:val="22"/>
          <w:szCs w:val="22"/>
        </w:rPr>
        <w:t>RO</w:t>
      </w:r>
      <w:r w:rsidR="005A652E" w:rsidRPr="005A652E">
        <w:rPr>
          <w:sz w:val="22"/>
          <w:szCs w:val="22"/>
        </w:rPr>
        <w:t xml:space="preserve"> is valid for legacy </w:t>
      </w:r>
      <w:r w:rsidR="00F822B2">
        <w:rPr>
          <w:sz w:val="22"/>
          <w:szCs w:val="22"/>
        </w:rPr>
        <w:t>UE</w:t>
      </w:r>
      <w:r w:rsidR="005A652E" w:rsidRPr="005A652E">
        <w:rPr>
          <w:sz w:val="22"/>
          <w:szCs w:val="22"/>
        </w:rPr>
        <w:t xml:space="preserve"> and should also be applicable to SBFD-aware UE. Furthermore, if the non-SBFD symbols are </w:t>
      </w:r>
      <w:r w:rsidR="00B90099">
        <w:rPr>
          <w:sz w:val="22"/>
          <w:szCs w:val="22"/>
        </w:rPr>
        <w:t>indicated</w:t>
      </w:r>
      <w:r w:rsidR="005A652E" w:rsidRPr="005A652E">
        <w:rPr>
          <w:sz w:val="22"/>
          <w:szCs w:val="22"/>
        </w:rPr>
        <w:t xml:space="preserve"> as flexible symbols through the </w:t>
      </w:r>
      <w:r w:rsidR="00832187">
        <w:rPr>
          <w:i/>
          <w:iCs/>
          <w:sz w:val="22"/>
          <w:szCs w:val="22"/>
        </w:rPr>
        <w:t>tdd</w:t>
      </w:r>
      <w:r w:rsidR="005A652E" w:rsidRPr="00832187">
        <w:rPr>
          <w:i/>
          <w:iCs/>
          <w:sz w:val="22"/>
          <w:szCs w:val="22"/>
        </w:rPr>
        <w:t xml:space="preserve"> UL-DL</w:t>
      </w:r>
      <w:r w:rsidR="00832187">
        <w:rPr>
          <w:i/>
          <w:iCs/>
          <w:sz w:val="22"/>
          <w:szCs w:val="22"/>
        </w:rPr>
        <w:t>-</w:t>
      </w:r>
      <w:r w:rsidR="005A652E" w:rsidRPr="00832187">
        <w:rPr>
          <w:i/>
          <w:iCs/>
          <w:sz w:val="22"/>
          <w:szCs w:val="22"/>
        </w:rPr>
        <w:t>ConfigurationCommon</w:t>
      </w:r>
      <w:r w:rsidR="005A652E" w:rsidRPr="005A652E">
        <w:rPr>
          <w:sz w:val="22"/>
          <w:szCs w:val="22"/>
        </w:rPr>
        <w:t>, the legacy RO (i.e., the RO valid for legacy UE) must be in a usable uplink sub-band in accordance with RACH Configuration Option 1 and Alt</w:t>
      </w:r>
      <w:r w:rsidR="00B96117">
        <w:rPr>
          <w:sz w:val="22"/>
          <w:szCs w:val="22"/>
        </w:rPr>
        <w:t>.</w:t>
      </w:r>
      <w:r w:rsidR="005A652E" w:rsidRPr="005A652E">
        <w:rPr>
          <w:sz w:val="22"/>
          <w:szCs w:val="22"/>
        </w:rPr>
        <w:t xml:space="preserve"> 1-1. This ensures that the </w:t>
      </w:r>
      <w:r w:rsidR="00B96117">
        <w:rPr>
          <w:sz w:val="22"/>
          <w:szCs w:val="22"/>
        </w:rPr>
        <w:t>ROs</w:t>
      </w:r>
      <w:r w:rsidR="005A652E" w:rsidRPr="005A652E">
        <w:rPr>
          <w:sz w:val="22"/>
          <w:szCs w:val="22"/>
        </w:rPr>
        <w:t xml:space="preserve"> associated with </w:t>
      </w:r>
      <w:r w:rsidR="00B96117">
        <w:rPr>
          <w:sz w:val="22"/>
          <w:szCs w:val="22"/>
        </w:rPr>
        <w:t>SSBs</w:t>
      </w:r>
      <w:r w:rsidR="005A652E" w:rsidRPr="005A652E">
        <w:rPr>
          <w:sz w:val="22"/>
          <w:szCs w:val="22"/>
        </w:rPr>
        <w:t xml:space="preserve"> between legacy UE and SBFD-aware UE do not result in discrepancies, as illustrated in Figure 1.</w:t>
      </w:r>
    </w:p>
    <w:p w14:paraId="3FC5D79A" w14:textId="77777777" w:rsidR="00987F27" w:rsidRDefault="00987F27" w:rsidP="00987F27">
      <w:pPr>
        <w:spacing w:after="120"/>
        <w:ind w:right="-96"/>
        <w:jc w:val="center"/>
      </w:pPr>
      <w:r>
        <w:rPr>
          <w:noProof/>
        </w:rPr>
        <w:drawing>
          <wp:inline distT="0" distB="0" distL="0" distR="0" wp14:anchorId="59906082" wp14:editId="1C0E6F77">
            <wp:extent cx="3857548" cy="295724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79514" cy="2974080"/>
                    </a:xfrm>
                    <a:prstGeom prst="rect">
                      <a:avLst/>
                    </a:prstGeom>
                  </pic:spPr>
                </pic:pic>
              </a:graphicData>
            </a:graphic>
          </wp:inline>
        </w:drawing>
      </w:r>
    </w:p>
    <w:p w14:paraId="6B9ECB58" w14:textId="5C0B4904" w:rsidR="003416D4" w:rsidRPr="00987F27" w:rsidRDefault="00987F27" w:rsidP="00987F27">
      <w:pPr>
        <w:spacing w:after="120"/>
        <w:ind w:right="-96"/>
        <w:jc w:val="center"/>
      </w:pPr>
      <w:r>
        <w:t>Figure 1: The mismatching situation between different UEs in the same cell due to without the restriction which is confirm the legacy ROs in flexible symbol must locate in the UL sub-band range.</w:t>
      </w:r>
    </w:p>
    <w:p w14:paraId="7743F336" w14:textId="06676B21" w:rsidR="00E27429" w:rsidRDefault="00E27429" w:rsidP="00136D08">
      <w:pPr>
        <w:spacing w:afterLines="20" w:after="72"/>
        <w:ind w:rightChars="-141" w:right="-282"/>
        <w:rPr>
          <w:sz w:val="22"/>
          <w:szCs w:val="22"/>
        </w:rPr>
      </w:pPr>
      <w:r w:rsidRPr="00E27429">
        <w:rPr>
          <w:sz w:val="22"/>
          <w:szCs w:val="22"/>
        </w:rPr>
        <w:lastRenderedPageBreak/>
        <w:t xml:space="preserve">Conversely, there are currently no specific rules analogous to those for RACH Configuration Option 1 that apply to RACH Configuration Option 2, which may require similar constraints. The absence of such constraints could lead to complications within the mechanism. For instance, if legacy </w:t>
      </w:r>
      <w:r w:rsidR="008A5C01">
        <w:rPr>
          <w:sz w:val="22"/>
          <w:szCs w:val="22"/>
        </w:rPr>
        <w:t>ROs</w:t>
      </w:r>
      <w:r w:rsidRPr="00E27429">
        <w:rPr>
          <w:sz w:val="22"/>
          <w:szCs w:val="22"/>
        </w:rPr>
        <w:t xml:space="preserve"> are in an unusable uplink or downlink sub-band for SBFD-aware UEs, the network typically categorizes these ROs as invalid. Consequently, while these ROs may be valid for legacy UEs, they will be deemed invalid for SBFD-aware UEs. This discrepancy may result in a mismatch in the SSB-RO mapping between legacy UEs and SBFD-aware UEs.</w:t>
      </w:r>
    </w:p>
    <w:p w14:paraId="693975B0" w14:textId="1474EB10" w:rsidR="00D81869" w:rsidRDefault="003E3FAE" w:rsidP="006C3C10">
      <w:pPr>
        <w:spacing w:afterLines="20" w:after="72"/>
        <w:ind w:left="1321" w:rightChars="-141" w:right="-282" w:hangingChars="600" w:hanging="1321"/>
        <w:rPr>
          <w:rFonts w:eastAsiaTheme="minorEastAsia"/>
          <w:color w:val="000000"/>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006C3C10" w:rsidRPr="006C3C10">
        <w:rPr>
          <w:b/>
          <w:bCs/>
          <w:sz w:val="22"/>
          <w:szCs w:val="22"/>
          <w:lang w:val="en-US"/>
        </w:rPr>
        <w:t>RACH Configuration Option 2 need to constraint that, when legacy ROs are configured in symbols overlapping with SBFD symbols indicated as flexible by the tdd-UL-DL-ConfigurationCommon, the network ensures these ROs are within the usable uplink PRBs.</w:t>
      </w:r>
    </w:p>
    <w:p w14:paraId="68A24A1D" w14:textId="329AB6FB" w:rsidR="00246907" w:rsidRDefault="00246907" w:rsidP="006B3E15">
      <w:pPr>
        <w:pStyle w:val="B4"/>
        <w:adjustRightInd/>
        <w:spacing w:afterLines="50" w:line="276" w:lineRule="auto"/>
        <w:ind w:left="0" w:firstLine="0"/>
        <w:rPr>
          <w:sz w:val="22"/>
          <w:szCs w:val="22"/>
        </w:rPr>
      </w:pPr>
      <w:r w:rsidRPr="00246907">
        <w:rPr>
          <w:sz w:val="22"/>
          <w:szCs w:val="22"/>
        </w:rPr>
        <w:t>In accordance with Proposals 1, we consider the scenario in which RACH Configuration Option 2 is implemented,</w:t>
      </w:r>
      <w:r w:rsidR="002F31B1" w:rsidRPr="002F31B1">
        <w:t xml:space="preserve"> </w:t>
      </w:r>
      <w:r w:rsidR="002F31B1">
        <w:rPr>
          <w:sz w:val="22"/>
          <w:szCs w:val="22"/>
        </w:rPr>
        <w:t>a</w:t>
      </w:r>
      <w:r w:rsidR="002F31B1" w:rsidRPr="002F31B1">
        <w:rPr>
          <w:sz w:val="22"/>
          <w:szCs w:val="22"/>
        </w:rPr>
        <w:t xml:space="preserve"> RO across SBFD symbols and non-SBFD symbols in the same slot or across slots is invalid by default</w:t>
      </w:r>
      <w:r w:rsidR="002F31B1">
        <w:rPr>
          <w:sz w:val="22"/>
          <w:szCs w:val="22"/>
        </w:rPr>
        <w:t>,</w:t>
      </w:r>
      <w:r w:rsidRPr="00246907">
        <w:rPr>
          <w:sz w:val="22"/>
          <w:szCs w:val="22"/>
        </w:rPr>
        <w:t xml:space="preserve"> and </w:t>
      </w:r>
      <w:r w:rsidR="002F31B1">
        <w:rPr>
          <w:sz w:val="22"/>
          <w:szCs w:val="22"/>
        </w:rPr>
        <w:t xml:space="preserve">there is </w:t>
      </w:r>
      <w:r w:rsidRPr="00246907">
        <w:rPr>
          <w:sz w:val="22"/>
          <w:szCs w:val="22"/>
        </w:rPr>
        <w:t xml:space="preserve">a legacy </w:t>
      </w:r>
      <w:r w:rsidR="004824D7">
        <w:rPr>
          <w:sz w:val="22"/>
          <w:szCs w:val="22"/>
        </w:rPr>
        <w:t>RO</w:t>
      </w:r>
      <w:r w:rsidRPr="00246907">
        <w:rPr>
          <w:sz w:val="22"/>
          <w:szCs w:val="22"/>
        </w:rPr>
        <w:t xml:space="preserve"> is </w:t>
      </w:r>
      <w:r w:rsidR="000364EC">
        <w:rPr>
          <w:sz w:val="22"/>
          <w:szCs w:val="22"/>
        </w:rPr>
        <w:t xml:space="preserve">configured </w:t>
      </w:r>
      <w:r w:rsidRPr="00246907">
        <w:rPr>
          <w:sz w:val="22"/>
          <w:szCs w:val="22"/>
        </w:rPr>
        <w:t>in symbol</w:t>
      </w:r>
      <w:r w:rsidR="000D10BA">
        <w:rPr>
          <w:sz w:val="22"/>
          <w:szCs w:val="22"/>
        </w:rPr>
        <w:t>s that covers SBFD symbols</w:t>
      </w:r>
      <w:r w:rsidRPr="00246907">
        <w:rPr>
          <w:sz w:val="22"/>
          <w:szCs w:val="22"/>
        </w:rPr>
        <w:t xml:space="preserve"> </w:t>
      </w:r>
      <w:r w:rsidR="006935F1">
        <w:rPr>
          <w:sz w:val="22"/>
          <w:szCs w:val="22"/>
        </w:rPr>
        <w:t>indicated</w:t>
      </w:r>
      <w:r w:rsidRPr="00246907">
        <w:rPr>
          <w:sz w:val="22"/>
          <w:szCs w:val="22"/>
        </w:rPr>
        <w:t xml:space="preserve"> as flexible by the </w:t>
      </w:r>
      <w:r w:rsidR="006935F1" w:rsidRPr="000D10BA">
        <w:rPr>
          <w:i/>
          <w:iCs/>
          <w:sz w:val="22"/>
          <w:szCs w:val="22"/>
        </w:rPr>
        <w:t>tdd-</w:t>
      </w:r>
      <w:r w:rsidRPr="000D10BA">
        <w:rPr>
          <w:i/>
          <w:iCs/>
          <w:sz w:val="22"/>
          <w:szCs w:val="22"/>
        </w:rPr>
        <w:t>UL-DL</w:t>
      </w:r>
      <w:r w:rsidR="006935F1" w:rsidRPr="000D10BA">
        <w:rPr>
          <w:i/>
          <w:iCs/>
          <w:sz w:val="22"/>
          <w:szCs w:val="22"/>
        </w:rPr>
        <w:t>-</w:t>
      </w:r>
      <w:r w:rsidRPr="000D10BA">
        <w:rPr>
          <w:i/>
          <w:iCs/>
          <w:sz w:val="22"/>
          <w:szCs w:val="22"/>
        </w:rPr>
        <w:t>ConfigurationCommon</w:t>
      </w:r>
      <w:r w:rsidRPr="00246907">
        <w:rPr>
          <w:sz w:val="22"/>
          <w:szCs w:val="22"/>
        </w:rPr>
        <w:t xml:space="preserve">. The network must ensure that this RO falls within the usable uplink PRBs. However, as illustrated in Figure 2, the RO </w:t>
      </w:r>
      <w:r w:rsidR="008965C4">
        <w:rPr>
          <w:sz w:val="22"/>
          <w:szCs w:val="22"/>
        </w:rPr>
        <w:t>is across</w:t>
      </w:r>
      <w:r w:rsidRPr="00246907">
        <w:rPr>
          <w:sz w:val="22"/>
          <w:szCs w:val="22"/>
        </w:rPr>
        <w:t xml:space="preserve"> both SBFD and non-SBFD symbols. It is necessary to determine whether this RO should be classified as valid or invalid, as no detailed or appropriate guidelines currently exist to address this issue. Therefore, it is imperative to resolve this conflict.</w:t>
      </w:r>
    </w:p>
    <w:p w14:paraId="288318A2" w14:textId="77777777" w:rsidR="00275814" w:rsidRDefault="00275814" w:rsidP="00275814">
      <w:pPr>
        <w:spacing w:after="120"/>
        <w:ind w:right="-96"/>
        <w:jc w:val="center"/>
      </w:pPr>
      <w:r>
        <w:rPr>
          <w:noProof/>
        </w:rPr>
        <w:drawing>
          <wp:inline distT="0" distB="0" distL="0" distR="0" wp14:anchorId="79B95397" wp14:editId="102DF03B">
            <wp:extent cx="5011615" cy="2757124"/>
            <wp:effectExtent l="0" t="0" r="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20505" cy="2762015"/>
                    </a:xfrm>
                    <a:prstGeom prst="rect">
                      <a:avLst/>
                    </a:prstGeom>
                  </pic:spPr>
                </pic:pic>
              </a:graphicData>
            </a:graphic>
          </wp:inline>
        </w:drawing>
      </w:r>
    </w:p>
    <w:p w14:paraId="01DCE17F" w14:textId="426B399F" w:rsidR="009820B9" w:rsidRDefault="00275814" w:rsidP="008B0B7F">
      <w:pPr>
        <w:spacing w:after="120"/>
        <w:ind w:right="-96"/>
        <w:jc w:val="center"/>
      </w:pPr>
      <w:r>
        <w:t>Figure 2: There is a legacy RO which will be across different type symbols in SBFD-aware UE and make RO validation conflict.</w:t>
      </w:r>
    </w:p>
    <w:p w14:paraId="7A545BAB" w14:textId="72E64278" w:rsidR="00A3781A" w:rsidRPr="00A3781A" w:rsidRDefault="00A3781A" w:rsidP="00A3781A">
      <w:pPr>
        <w:pStyle w:val="B4"/>
        <w:adjustRightInd/>
        <w:spacing w:afterLines="50" w:line="276" w:lineRule="auto"/>
        <w:ind w:left="0" w:firstLine="0"/>
        <w:rPr>
          <w:sz w:val="22"/>
          <w:szCs w:val="22"/>
          <w:lang w:val="en-US"/>
        </w:rPr>
      </w:pPr>
      <w:r w:rsidRPr="00A07486">
        <w:rPr>
          <w:sz w:val="22"/>
          <w:szCs w:val="22"/>
          <w:lang w:val="en-US"/>
        </w:rPr>
        <w:t xml:space="preserve">The first handling option involves the network preventing any collision by ensuring that if a legacy RO has already been </w:t>
      </w:r>
      <w:r>
        <w:rPr>
          <w:sz w:val="22"/>
          <w:szCs w:val="22"/>
          <w:lang w:val="en-US"/>
        </w:rPr>
        <w:t>determined</w:t>
      </w:r>
      <w:r w:rsidRPr="00A07486">
        <w:rPr>
          <w:sz w:val="22"/>
          <w:szCs w:val="22"/>
          <w:lang w:val="en-US"/>
        </w:rPr>
        <w:t xml:space="preserve"> valid through legacy RACH validation, the network will not permit that RO, within the same cell, to </w:t>
      </w:r>
      <w:r>
        <w:rPr>
          <w:sz w:val="22"/>
          <w:szCs w:val="22"/>
          <w:lang w:val="en-US"/>
        </w:rPr>
        <w:t>be across</w:t>
      </w:r>
      <w:r w:rsidRPr="00A07486">
        <w:rPr>
          <w:sz w:val="22"/>
          <w:szCs w:val="22"/>
          <w:lang w:val="en-US"/>
        </w:rPr>
        <w:t xml:space="preserve"> both SBFD and non-SBFD symbols for SBFD-aware UEs. This approach </w:t>
      </w:r>
      <w:r w:rsidRPr="00A07486">
        <w:rPr>
          <w:sz w:val="22"/>
          <w:szCs w:val="22"/>
          <w:lang w:val="en-US"/>
        </w:rPr>
        <w:lastRenderedPageBreak/>
        <w:t>is the simplest but also the most restrictive. Since RACH configurations are determined by a predefined table, this restriction limits network actions and reduces the flexibility of RO configuration.</w:t>
      </w:r>
    </w:p>
    <w:p w14:paraId="310A6DF7" w14:textId="6759C7D6" w:rsidR="00952A03" w:rsidRPr="00952A03" w:rsidRDefault="00952A03" w:rsidP="00952A03">
      <w:pPr>
        <w:widowControl w:val="0"/>
        <w:overflowPunct/>
        <w:autoSpaceDE/>
        <w:autoSpaceDN/>
        <w:spacing w:afterLines="50"/>
        <w:textAlignment w:val="auto"/>
        <w:rPr>
          <w:sz w:val="22"/>
          <w:szCs w:val="22"/>
          <w:lang w:val="en-US"/>
        </w:rPr>
      </w:pPr>
      <w:r w:rsidRPr="00A07486">
        <w:rPr>
          <w:sz w:val="22"/>
          <w:szCs w:val="22"/>
          <w:lang w:val="en-US"/>
        </w:rPr>
        <w:t xml:space="preserve">The second handling option is to treat any RO that meets the conflicting condition as invalid. The legacy RO will first be validated through the legacy RACH validation process, followed by the mapping of SSB to the corresponding valid ROs. The collision described may still occur at this stage. To address this, an additional step is introduced: a secondary RACH validation, which checks whether the RO </w:t>
      </w:r>
      <w:r>
        <w:rPr>
          <w:sz w:val="22"/>
          <w:szCs w:val="22"/>
          <w:lang w:val="en-US"/>
        </w:rPr>
        <w:t>is across</w:t>
      </w:r>
      <w:r w:rsidRPr="00A07486">
        <w:rPr>
          <w:sz w:val="22"/>
          <w:szCs w:val="22"/>
          <w:lang w:val="en-US"/>
        </w:rPr>
        <w:t xml:space="preserve"> both non-SBFD and SBFD symbols. If any RO crosses these different types of symbols, it will be </w:t>
      </w:r>
      <w:r>
        <w:rPr>
          <w:sz w:val="22"/>
          <w:szCs w:val="22"/>
          <w:lang w:val="en-US"/>
        </w:rPr>
        <w:t>re-determined</w:t>
      </w:r>
      <w:r w:rsidRPr="00A07486">
        <w:rPr>
          <w:sz w:val="22"/>
          <w:szCs w:val="22"/>
          <w:lang w:val="en-US"/>
        </w:rPr>
        <w:t xml:space="preserve"> as invalid. This approach does not interfere with the original mapping relationship between legacy ROs and SSBs, ensuring that SBFD-aware UEs retain the same configuration as legacy UEs.</w:t>
      </w:r>
    </w:p>
    <w:p w14:paraId="1B4CF38F" w14:textId="4BC2022B" w:rsidR="00E41E4F" w:rsidRDefault="003319FF" w:rsidP="00E41E4F">
      <w:pPr>
        <w:spacing w:afterLines="20" w:after="72"/>
        <w:ind w:left="1321" w:rightChars="-141" w:right="-282" w:hangingChars="600" w:hanging="1321"/>
        <w:rPr>
          <w:b/>
          <w:bCs/>
          <w:sz w:val="22"/>
          <w:szCs w:val="22"/>
          <w:lang w:val="en-US"/>
        </w:rPr>
      </w:pPr>
      <w:bookmarkStart w:id="3" w:name="_Hlk177564470"/>
      <w:r w:rsidRPr="006D4D5D">
        <w:rPr>
          <w:b/>
          <w:bCs/>
          <w:sz w:val="22"/>
          <w:szCs w:val="22"/>
          <w:lang w:val="en-US"/>
        </w:rPr>
        <w:t>Proposal</w:t>
      </w:r>
      <w:r w:rsidRPr="006D4D5D">
        <w:rPr>
          <w:rFonts w:hint="eastAsia"/>
          <w:b/>
          <w:bCs/>
          <w:sz w:val="22"/>
          <w:szCs w:val="22"/>
          <w:lang w:val="en-US"/>
        </w:rPr>
        <w:t xml:space="preserve"> </w:t>
      </w:r>
      <w:r w:rsidR="004F76AE">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000A08FD" w:rsidRPr="000A08FD">
        <w:rPr>
          <w:b/>
          <w:bCs/>
          <w:sz w:val="22"/>
          <w:szCs w:val="22"/>
          <w:lang w:val="en-US"/>
        </w:rPr>
        <w:t>For handling the collision of legacy ROs on SBFD-aware UEs</w:t>
      </w:r>
      <w:r w:rsidR="008F2636" w:rsidRPr="008F2636">
        <w:rPr>
          <w:b/>
          <w:bCs/>
          <w:sz w:val="22"/>
          <w:szCs w:val="22"/>
          <w:lang w:val="en-US"/>
        </w:rPr>
        <w:t>:</w:t>
      </w:r>
    </w:p>
    <w:p w14:paraId="63BD550E" w14:textId="75443CF6" w:rsidR="00E41E4F" w:rsidRDefault="008F2636" w:rsidP="00E41E4F">
      <w:pPr>
        <w:pStyle w:val="afe"/>
        <w:numPr>
          <w:ilvl w:val="0"/>
          <w:numId w:val="39"/>
        </w:numPr>
        <w:spacing w:afterLines="20" w:after="72"/>
        <w:ind w:leftChars="0" w:rightChars="-141" w:right="-282"/>
        <w:rPr>
          <w:b/>
          <w:bCs/>
          <w:sz w:val="22"/>
          <w:szCs w:val="22"/>
          <w:lang w:val="en-US"/>
        </w:rPr>
      </w:pPr>
      <w:r w:rsidRPr="00E41E4F">
        <w:rPr>
          <w:b/>
          <w:bCs/>
          <w:sz w:val="22"/>
          <w:szCs w:val="22"/>
          <w:lang w:val="en-US"/>
        </w:rPr>
        <w:t xml:space="preserve">Option 1: If there is a legacy RO has already been determined as valid RO by legacy RACH validation, Network will not allow the legacy RO in the same cell be on across SBFD and non-SBFD symbols, </w:t>
      </w:r>
      <w:r w:rsidR="00E41E4F" w:rsidRPr="00E41E4F">
        <w:rPr>
          <w:b/>
          <w:bCs/>
          <w:sz w:val="22"/>
          <w:szCs w:val="22"/>
          <w:lang w:val="en-US"/>
        </w:rPr>
        <w:t>e.g.,</w:t>
      </w:r>
      <w:r w:rsidRPr="00E41E4F">
        <w:rPr>
          <w:b/>
          <w:bCs/>
          <w:sz w:val="22"/>
          <w:szCs w:val="22"/>
          <w:lang w:val="en-US"/>
        </w:rPr>
        <w:t xml:space="preserve"> for SBFD aware UE.</w:t>
      </w:r>
    </w:p>
    <w:p w14:paraId="7EEB9761" w14:textId="31DCF0DA" w:rsidR="000A08FD" w:rsidRDefault="008F2636" w:rsidP="000A08FD">
      <w:pPr>
        <w:pStyle w:val="afe"/>
        <w:numPr>
          <w:ilvl w:val="0"/>
          <w:numId w:val="39"/>
        </w:numPr>
        <w:spacing w:afterLines="20" w:after="72"/>
        <w:ind w:leftChars="0" w:rightChars="-141" w:right="-282"/>
        <w:rPr>
          <w:b/>
          <w:bCs/>
          <w:sz w:val="22"/>
          <w:szCs w:val="22"/>
          <w:lang w:val="en-US"/>
        </w:rPr>
      </w:pPr>
      <w:r w:rsidRPr="00E41E4F">
        <w:rPr>
          <w:b/>
          <w:bCs/>
          <w:sz w:val="22"/>
          <w:szCs w:val="22"/>
          <w:lang w:val="en-US"/>
        </w:rPr>
        <w:t xml:space="preserve">Option 2: </w:t>
      </w:r>
      <w:r w:rsidR="006C68A5">
        <w:rPr>
          <w:b/>
          <w:bCs/>
          <w:sz w:val="22"/>
          <w:szCs w:val="22"/>
          <w:lang w:val="en-US"/>
        </w:rPr>
        <w:t>If t</w:t>
      </w:r>
      <w:r w:rsidR="003B0F10">
        <w:rPr>
          <w:b/>
          <w:bCs/>
          <w:sz w:val="22"/>
          <w:szCs w:val="22"/>
          <w:lang w:val="en-US"/>
        </w:rPr>
        <w:t>he</w:t>
      </w:r>
      <w:r w:rsidR="0088034F">
        <w:rPr>
          <w:b/>
          <w:bCs/>
          <w:sz w:val="22"/>
          <w:szCs w:val="22"/>
          <w:lang w:val="en-US"/>
        </w:rPr>
        <w:t xml:space="preserve"> valid</w:t>
      </w:r>
      <w:r w:rsidR="003B0F10">
        <w:rPr>
          <w:b/>
          <w:bCs/>
          <w:sz w:val="22"/>
          <w:szCs w:val="22"/>
          <w:lang w:val="en-US"/>
        </w:rPr>
        <w:t xml:space="preserve"> le</w:t>
      </w:r>
      <w:r w:rsidR="00696A39">
        <w:rPr>
          <w:b/>
          <w:bCs/>
          <w:sz w:val="22"/>
          <w:szCs w:val="22"/>
          <w:lang w:val="en-US"/>
        </w:rPr>
        <w:t xml:space="preserve">gacy RO </w:t>
      </w:r>
      <w:r w:rsidR="0088034F">
        <w:rPr>
          <w:b/>
          <w:bCs/>
          <w:sz w:val="22"/>
          <w:szCs w:val="22"/>
          <w:lang w:val="en-US"/>
        </w:rPr>
        <w:t>determined by legacy RACH validation</w:t>
      </w:r>
      <w:r w:rsidR="006C68A5">
        <w:rPr>
          <w:b/>
          <w:bCs/>
          <w:sz w:val="22"/>
          <w:szCs w:val="22"/>
          <w:lang w:val="en-US"/>
        </w:rPr>
        <w:t xml:space="preserve"> is across SBFD and non-SBFD symbol </w:t>
      </w:r>
      <w:r w:rsidR="00780F62">
        <w:rPr>
          <w:b/>
          <w:bCs/>
          <w:sz w:val="22"/>
          <w:szCs w:val="22"/>
          <w:lang w:val="en-US"/>
        </w:rPr>
        <w:t xml:space="preserve">at the same time, it will </w:t>
      </w:r>
      <w:r w:rsidR="00BC2A09">
        <w:rPr>
          <w:b/>
          <w:bCs/>
          <w:sz w:val="22"/>
          <w:szCs w:val="22"/>
          <w:lang w:val="en-US"/>
        </w:rPr>
        <w:t xml:space="preserve">be further </w:t>
      </w:r>
      <w:r w:rsidR="00E017F2">
        <w:rPr>
          <w:b/>
          <w:bCs/>
          <w:sz w:val="22"/>
          <w:szCs w:val="22"/>
          <w:lang w:val="en-US"/>
        </w:rPr>
        <w:t>re-</w:t>
      </w:r>
      <w:r w:rsidR="00BC2A09">
        <w:rPr>
          <w:b/>
          <w:bCs/>
          <w:sz w:val="22"/>
          <w:szCs w:val="22"/>
          <w:lang w:val="en-US"/>
        </w:rPr>
        <w:t>determined as invalid</w:t>
      </w:r>
      <w:r w:rsidR="00E017F2">
        <w:rPr>
          <w:b/>
          <w:bCs/>
          <w:sz w:val="22"/>
          <w:szCs w:val="22"/>
          <w:lang w:val="en-US"/>
        </w:rPr>
        <w:t xml:space="preserve"> RO by additional RACH</w:t>
      </w:r>
      <w:r w:rsidR="00767BE1">
        <w:rPr>
          <w:b/>
          <w:bCs/>
          <w:sz w:val="22"/>
          <w:szCs w:val="22"/>
          <w:lang w:val="en-US"/>
        </w:rPr>
        <w:t xml:space="preserve"> validation.</w:t>
      </w:r>
    </w:p>
    <w:p w14:paraId="64D92FDC" w14:textId="3FBF7BB1" w:rsidR="00AF256A" w:rsidRDefault="00AF256A" w:rsidP="00AF256A">
      <w:pPr>
        <w:pStyle w:val="4"/>
        <w:rPr>
          <w:lang w:val="en-US"/>
        </w:rPr>
      </w:pPr>
      <w:r>
        <w:rPr>
          <w:lang w:val="en-US"/>
        </w:rPr>
        <w:t xml:space="preserve">2.2 </w:t>
      </w:r>
      <w:r>
        <w:rPr>
          <w:rFonts w:hint="eastAsia"/>
          <w:lang w:val="en-US" w:eastAsia="zh-TW"/>
        </w:rPr>
        <w:t xml:space="preserve">PRACH </w:t>
      </w:r>
      <w:r>
        <w:rPr>
          <w:rFonts w:hint="eastAsia"/>
          <w:lang w:val="en-US"/>
        </w:rPr>
        <w:t>m</w:t>
      </w:r>
      <w:r>
        <w:rPr>
          <w:lang w:val="en-US"/>
        </w:rPr>
        <w:t>ask index</w:t>
      </w:r>
    </w:p>
    <w:p w14:paraId="58B44864" w14:textId="4C08F785" w:rsidR="00660E9D" w:rsidRPr="00660E9D" w:rsidRDefault="00660E9D" w:rsidP="00660E9D">
      <w:pPr>
        <w:jc w:val="both"/>
        <w:rPr>
          <w:sz w:val="22"/>
          <w:szCs w:val="22"/>
        </w:rPr>
      </w:pPr>
      <w:r w:rsidRPr="00A772AC">
        <w:rPr>
          <w:sz w:val="22"/>
          <w:szCs w:val="22"/>
        </w:rPr>
        <w:t xml:space="preserve">In </w:t>
      </w:r>
      <w:r>
        <w:rPr>
          <w:rFonts w:hint="eastAsia"/>
          <w:sz w:val="22"/>
          <w:szCs w:val="22"/>
        </w:rPr>
        <w:t>p</w:t>
      </w:r>
      <w:r>
        <w:rPr>
          <w:sz w:val="22"/>
          <w:szCs w:val="22"/>
        </w:rPr>
        <w:t>revious</w:t>
      </w:r>
      <w:r w:rsidRPr="00A772AC">
        <w:rPr>
          <w:sz w:val="22"/>
          <w:szCs w:val="22"/>
        </w:rPr>
        <w:t xml:space="preserve"> RAN1 meeting</w:t>
      </w:r>
      <w:r>
        <w:rPr>
          <w:sz w:val="22"/>
          <w:szCs w:val="22"/>
        </w:rPr>
        <w:t>s</w:t>
      </w:r>
      <w:r w:rsidRPr="00A772AC">
        <w:rPr>
          <w:sz w:val="22"/>
          <w:szCs w:val="22"/>
        </w:rPr>
        <w:t xml:space="preserve">, there </w:t>
      </w:r>
      <w:r>
        <w:rPr>
          <w:sz w:val="22"/>
          <w:szCs w:val="22"/>
        </w:rPr>
        <w:t>is an</w:t>
      </w:r>
      <w:r w:rsidRPr="00A772AC">
        <w:rPr>
          <w:sz w:val="22"/>
          <w:szCs w:val="22"/>
        </w:rPr>
        <w:t xml:space="preserve"> agreement.</w:t>
      </w:r>
    </w:p>
    <w:p w14:paraId="4D7BDD2F" w14:textId="77777777" w:rsidR="00660E9D" w:rsidRPr="000F2AAD" w:rsidRDefault="00660E9D" w:rsidP="00660E9D">
      <w:pPr>
        <w:overflowPunct/>
        <w:autoSpaceDE/>
        <w:autoSpaceDN/>
        <w:adjustRightInd/>
        <w:spacing w:beforeLines="30" w:before="108" w:after="0" w:line="0" w:lineRule="atLeast"/>
        <w:textAlignment w:val="auto"/>
        <w:rPr>
          <w:rFonts w:ascii="Times" w:eastAsia="Batang" w:hAnsi="Times"/>
          <w:b/>
          <w:bCs/>
          <w:szCs w:val="24"/>
          <w:lang w:eastAsia="en-US"/>
        </w:rPr>
      </w:pPr>
      <w:r w:rsidRPr="000F2AAD">
        <w:rPr>
          <w:rFonts w:ascii="Times" w:eastAsia="Batang" w:hAnsi="Times"/>
          <w:b/>
          <w:bCs/>
          <w:szCs w:val="24"/>
          <w:highlight w:val="green"/>
          <w:lang w:eastAsia="en-US"/>
        </w:rPr>
        <w:t>Agreement</w:t>
      </w:r>
      <w:r w:rsidRPr="000F2AAD">
        <w:rPr>
          <w:rFonts w:ascii="Times" w:eastAsia="Batang" w:hAnsi="Times"/>
          <w:szCs w:val="24"/>
          <w:lang w:eastAsia="en-US"/>
        </w:rPr>
        <w:t xml:space="preserve"> [</w:t>
      </w:r>
      <w:r>
        <w:rPr>
          <w:rFonts w:ascii="Times" w:eastAsia="Batang" w:hAnsi="Times"/>
          <w:szCs w:val="24"/>
          <w:lang w:eastAsia="en-US"/>
        </w:rPr>
        <w:t>4</w:t>
      </w:r>
      <w:r w:rsidRPr="000F2AAD">
        <w:rPr>
          <w:rFonts w:ascii="Times" w:eastAsia="Batang" w:hAnsi="Times"/>
          <w:szCs w:val="24"/>
          <w:lang w:eastAsia="en-US"/>
        </w:rPr>
        <w:t>]</w:t>
      </w:r>
    </w:p>
    <w:p w14:paraId="23E13F60" w14:textId="77777777" w:rsidR="00660E9D" w:rsidRPr="000F2AAD" w:rsidRDefault="00660E9D" w:rsidP="00660E9D">
      <w:pPr>
        <w:overflowPunct/>
        <w:autoSpaceDE/>
        <w:autoSpaceDN/>
        <w:adjustRightInd/>
        <w:spacing w:after="0" w:line="0" w:lineRule="atLeast"/>
        <w:textAlignment w:val="auto"/>
        <w:rPr>
          <w:rFonts w:ascii="Times" w:eastAsia="Batang" w:hAnsi="Times" w:cs="Aptos"/>
          <w:bCs/>
          <w:szCs w:val="21"/>
          <w:lang w:eastAsia="en-US"/>
        </w:rPr>
      </w:pPr>
      <w:r w:rsidRPr="000F2AAD">
        <w:rPr>
          <w:rFonts w:ascii="Times" w:eastAsia="Batang" w:hAnsi="Times" w:cs="Aptos"/>
          <w:bCs/>
          <w:szCs w:val="21"/>
          <w:lang w:eastAsia="en-US"/>
        </w:rPr>
        <w:t>F</w:t>
      </w:r>
      <w:r w:rsidRPr="000F2AAD">
        <w:rPr>
          <w:rFonts w:ascii="Times" w:eastAsia="Batang" w:hAnsi="Times" w:cs="Aptos" w:hint="eastAsia"/>
          <w:bCs/>
          <w:szCs w:val="21"/>
          <w:lang w:eastAsia="en-US"/>
        </w:rPr>
        <w:t xml:space="preserve">or SBFD-aware UEs and </w:t>
      </w:r>
      <w:r w:rsidRPr="000F2AAD">
        <w:rPr>
          <w:rFonts w:ascii="Times" w:eastAsia="DengXian" w:hAnsi="Times" w:cs="Aptos"/>
          <w:bCs/>
          <w:szCs w:val="21"/>
          <w:lang w:eastAsia="en-US"/>
        </w:rPr>
        <w:t>PRACH mask indication for</w:t>
      </w:r>
      <w:r w:rsidRPr="000F2AAD">
        <w:rPr>
          <w:rFonts w:ascii="Times" w:eastAsia="Batang" w:hAnsi="Times" w:cs="Aptos" w:hint="eastAsia"/>
          <w:bCs/>
          <w:szCs w:val="21"/>
          <w:lang w:eastAsia="en-US"/>
        </w:rPr>
        <w:t xml:space="preserve"> CFRA triggered by PDCCH order, discuss </w:t>
      </w:r>
      <w:r w:rsidRPr="000F2AAD">
        <w:rPr>
          <w:rFonts w:ascii="Times" w:eastAsia="Batang" w:hAnsi="Times" w:cs="Aptos"/>
          <w:bCs/>
          <w:szCs w:val="21"/>
          <w:lang w:eastAsia="en-US"/>
        </w:rPr>
        <w:t>whether/how</w:t>
      </w:r>
      <w:r w:rsidRPr="000F2AAD">
        <w:rPr>
          <w:rFonts w:ascii="Times" w:eastAsia="Batang" w:hAnsi="Times" w:cs="Aptos" w:hint="eastAsia"/>
          <w:bCs/>
          <w:szCs w:val="21"/>
          <w:lang w:eastAsia="en-US"/>
        </w:rPr>
        <w:t xml:space="preserve"> to </w:t>
      </w:r>
      <w:r w:rsidRPr="000F2AAD">
        <w:rPr>
          <w:rFonts w:ascii="Times" w:eastAsia="Batang" w:hAnsi="Times" w:cs="Aptos"/>
          <w:bCs/>
          <w:szCs w:val="21"/>
          <w:lang w:eastAsia="en-US"/>
        </w:rPr>
        <w:t>indicate/determine a</w:t>
      </w:r>
      <w:r w:rsidRPr="000F2AAD">
        <w:rPr>
          <w:rFonts w:ascii="Times" w:eastAsia="Batang" w:hAnsi="Times" w:cs="Aptos" w:hint="eastAsia"/>
          <w:bCs/>
          <w:szCs w:val="21"/>
          <w:lang w:val="en-US" w:eastAsia="en-US"/>
        </w:rPr>
        <w:t>dditional-RO</w:t>
      </w:r>
      <w:r w:rsidRPr="000F2AAD">
        <w:rPr>
          <w:rFonts w:ascii="Times" w:eastAsia="Batang" w:hAnsi="Times" w:cs="Aptos"/>
          <w:bCs/>
          <w:szCs w:val="21"/>
          <w:lang w:val="en-US" w:eastAsia="en-US"/>
        </w:rPr>
        <w:t xml:space="preserve"> only, </w:t>
      </w:r>
      <w:r w:rsidRPr="000F2AAD">
        <w:rPr>
          <w:rFonts w:ascii="Times" w:eastAsia="Batang" w:hAnsi="Times" w:cs="Aptos" w:hint="eastAsia"/>
          <w:bCs/>
          <w:szCs w:val="21"/>
          <w:lang w:val="en-US" w:eastAsia="en-US"/>
        </w:rPr>
        <w:t>legacy-RO</w:t>
      </w:r>
      <w:r w:rsidRPr="000F2AAD">
        <w:rPr>
          <w:rFonts w:ascii="Times" w:eastAsia="Batang" w:hAnsi="Times" w:cs="Aptos"/>
          <w:bCs/>
          <w:szCs w:val="21"/>
          <w:lang w:val="en-US" w:eastAsia="en-US"/>
        </w:rPr>
        <w:t xml:space="preserve"> only, or both </w:t>
      </w:r>
      <w:r w:rsidRPr="000F2AAD">
        <w:rPr>
          <w:rFonts w:ascii="Times" w:eastAsia="Batang" w:hAnsi="Times" w:cs="Aptos" w:hint="eastAsia"/>
          <w:bCs/>
          <w:szCs w:val="21"/>
          <w:lang w:val="en-US" w:eastAsia="en-US"/>
        </w:rPr>
        <w:t>is used.</w:t>
      </w:r>
    </w:p>
    <w:p w14:paraId="0C810A7C" w14:textId="77777777" w:rsidR="00660E9D" w:rsidRPr="00660E9D" w:rsidRDefault="00660E9D" w:rsidP="00660E9D">
      <w:pPr>
        <w:rPr>
          <w:lang w:eastAsia="x-none"/>
        </w:rPr>
      </w:pPr>
    </w:p>
    <w:p w14:paraId="7AB10A8A" w14:textId="77777777" w:rsidR="00907660" w:rsidRDefault="00907660" w:rsidP="00907660">
      <w:pPr>
        <w:spacing w:afterLines="20" w:after="72"/>
        <w:ind w:rightChars="-141" w:right="-282"/>
        <w:rPr>
          <w:sz w:val="22"/>
          <w:szCs w:val="22"/>
        </w:rPr>
      </w:pPr>
      <w:r w:rsidRPr="0066301D">
        <w:rPr>
          <w:sz w:val="22"/>
          <w:szCs w:val="22"/>
        </w:rPr>
        <w:t>Regarding the adjustment of the PDCCH order, there are two possible approaches. The first approach involves distinguishing PDCCH orders into two categories</w:t>
      </w:r>
      <w:r>
        <w:rPr>
          <w:sz w:val="22"/>
          <w:szCs w:val="22"/>
        </w:rPr>
        <w:t xml:space="preserve"> (e.g., by PRACH mask index)</w:t>
      </w:r>
      <w:r w:rsidRPr="0066301D">
        <w:rPr>
          <w:sz w:val="22"/>
          <w:szCs w:val="22"/>
        </w:rPr>
        <w:t>: one for legacy ROs and another for additional ROs. The second approach allows the PDCCH order to indicate both legacy and additional ROs using the same RO index simultaneously. The first approach offers greater flexibility since it can specify the two types of ROs separately. However, it raises concerns about how UEs will determine whether the received PDCCH order corresponds to legacy or additional ROs, and whether different types of PDCCH orders should utilize different formats. The second approach has the limitation of indicating both legacy and additional ROs with the same index concurrently, but its advantage lies in maintaining a consistent PDCCH order, which means that UEs will not need to differentiate between the types, as only one format will be used.</w:t>
      </w:r>
    </w:p>
    <w:p w14:paraId="74EE4372" w14:textId="7179BC38" w:rsidR="00907660" w:rsidRDefault="00907660" w:rsidP="00907660">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There are two approaches to determine the RO for </w:t>
      </w:r>
      <w:r w:rsidRPr="002C706C">
        <w:rPr>
          <w:b/>
          <w:bCs/>
          <w:sz w:val="22"/>
          <w:szCs w:val="22"/>
          <w:lang w:val="en-US"/>
        </w:rPr>
        <w:t>CFRA triggered by PDCCH order for SBFD-aware UEs</w:t>
      </w:r>
      <w:r>
        <w:rPr>
          <w:b/>
          <w:bCs/>
          <w:sz w:val="22"/>
          <w:szCs w:val="22"/>
          <w:lang w:val="en-US"/>
        </w:rPr>
        <w:t>:</w:t>
      </w:r>
    </w:p>
    <w:p w14:paraId="739E5B3B" w14:textId="79502AB2" w:rsidR="00907660" w:rsidRPr="005F6F7D" w:rsidRDefault="00907660" w:rsidP="00907660">
      <w:pPr>
        <w:pStyle w:val="afe"/>
        <w:numPr>
          <w:ilvl w:val="0"/>
          <w:numId w:val="43"/>
        </w:numPr>
        <w:spacing w:afterLines="20" w:after="72"/>
        <w:ind w:leftChars="0" w:rightChars="-141" w:right="-282"/>
        <w:rPr>
          <w:rFonts w:eastAsiaTheme="minorEastAsia"/>
          <w:color w:val="000000"/>
          <w:sz w:val="22"/>
          <w:szCs w:val="22"/>
          <w:lang w:val="en-US"/>
        </w:rPr>
      </w:pPr>
      <w:r>
        <w:rPr>
          <w:rFonts w:eastAsiaTheme="minorEastAsia"/>
          <w:b/>
          <w:bCs/>
          <w:color w:val="000000"/>
          <w:sz w:val="22"/>
          <w:szCs w:val="22"/>
          <w:lang w:val="en-US"/>
        </w:rPr>
        <w:t>Option 1: D</w:t>
      </w:r>
      <w:r w:rsidRPr="00913C81">
        <w:rPr>
          <w:rFonts w:eastAsiaTheme="minorEastAsia"/>
          <w:b/>
          <w:bCs/>
          <w:color w:val="000000"/>
          <w:sz w:val="22"/>
          <w:szCs w:val="22"/>
          <w:lang w:val="en-US"/>
        </w:rPr>
        <w:t xml:space="preserve">istinguishing PDCCH orders into </w:t>
      </w:r>
      <w:r>
        <w:rPr>
          <w:rFonts w:eastAsiaTheme="minorEastAsia"/>
          <w:b/>
          <w:bCs/>
          <w:color w:val="000000"/>
          <w:sz w:val="22"/>
          <w:szCs w:val="22"/>
          <w:lang w:val="en-US"/>
        </w:rPr>
        <w:t xml:space="preserve">at least </w:t>
      </w:r>
      <w:r w:rsidRPr="00913C81">
        <w:rPr>
          <w:rFonts w:eastAsiaTheme="minorEastAsia"/>
          <w:b/>
          <w:bCs/>
          <w:color w:val="000000"/>
          <w:sz w:val="22"/>
          <w:szCs w:val="22"/>
          <w:lang w:val="en-US"/>
        </w:rPr>
        <w:t>two categories</w:t>
      </w:r>
      <w:r w:rsidR="002A6576">
        <w:rPr>
          <w:rFonts w:eastAsiaTheme="minorEastAsia"/>
          <w:b/>
          <w:bCs/>
          <w:color w:val="000000"/>
          <w:sz w:val="22"/>
          <w:szCs w:val="22"/>
          <w:lang w:val="en-US"/>
        </w:rPr>
        <w:t xml:space="preserve">, </w:t>
      </w:r>
      <w:r w:rsidRPr="00913C81">
        <w:rPr>
          <w:rFonts w:eastAsiaTheme="minorEastAsia"/>
          <w:b/>
          <w:bCs/>
          <w:color w:val="000000"/>
          <w:sz w:val="22"/>
          <w:szCs w:val="22"/>
          <w:lang w:val="en-US"/>
        </w:rPr>
        <w:t>one for legacy ROs and another for additional ROs</w:t>
      </w:r>
      <w:r w:rsidR="002A6576">
        <w:rPr>
          <w:rFonts w:eastAsiaTheme="minorEastAsia"/>
          <w:b/>
          <w:bCs/>
          <w:color w:val="000000"/>
          <w:sz w:val="22"/>
          <w:szCs w:val="22"/>
          <w:lang w:val="en-US"/>
        </w:rPr>
        <w:t xml:space="preserve">, </w:t>
      </w:r>
      <w:r w:rsidR="00BB43EC">
        <w:rPr>
          <w:rFonts w:eastAsiaTheme="minorEastAsia"/>
          <w:b/>
          <w:bCs/>
          <w:color w:val="000000"/>
          <w:sz w:val="22"/>
          <w:szCs w:val="22"/>
          <w:lang w:val="en-US"/>
        </w:rPr>
        <w:t>to indicate</w:t>
      </w:r>
      <w:r w:rsidR="004A3044">
        <w:rPr>
          <w:rFonts w:eastAsiaTheme="minorEastAsia"/>
          <w:b/>
          <w:bCs/>
          <w:color w:val="000000"/>
          <w:sz w:val="22"/>
          <w:szCs w:val="22"/>
          <w:lang w:val="en-US"/>
        </w:rPr>
        <w:t xml:space="preserve"> different type ROs independently.</w:t>
      </w:r>
    </w:p>
    <w:p w14:paraId="44A043A3" w14:textId="051E864D" w:rsidR="00AF256A" w:rsidRPr="00907660" w:rsidRDefault="00907660" w:rsidP="00AF256A">
      <w:pPr>
        <w:pStyle w:val="afe"/>
        <w:numPr>
          <w:ilvl w:val="0"/>
          <w:numId w:val="43"/>
        </w:numPr>
        <w:spacing w:afterLines="20" w:after="72"/>
        <w:ind w:leftChars="0" w:rightChars="-141" w:right="-282"/>
        <w:rPr>
          <w:rFonts w:eastAsiaTheme="minorEastAsia"/>
          <w:color w:val="000000"/>
          <w:sz w:val="22"/>
          <w:szCs w:val="22"/>
          <w:lang w:val="en-US"/>
        </w:rPr>
      </w:pPr>
      <w:r>
        <w:rPr>
          <w:rFonts w:eastAsiaTheme="minorEastAsia" w:hint="eastAsia"/>
          <w:b/>
          <w:bCs/>
          <w:color w:val="000000"/>
          <w:sz w:val="22"/>
          <w:szCs w:val="22"/>
          <w:lang w:val="en-US"/>
        </w:rPr>
        <w:t>O</w:t>
      </w:r>
      <w:r>
        <w:rPr>
          <w:rFonts w:eastAsiaTheme="minorEastAsia"/>
          <w:b/>
          <w:bCs/>
          <w:color w:val="000000"/>
          <w:sz w:val="22"/>
          <w:szCs w:val="22"/>
          <w:lang w:val="en-US"/>
        </w:rPr>
        <w:t xml:space="preserve">ption 2: PRACH mask index field of </w:t>
      </w:r>
      <w:r w:rsidRPr="001E29AC">
        <w:rPr>
          <w:rFonts w:eastAsiaTheme="minorEastAsia"/>
          <w:b/>
          <w:bCs/>
          <w:color w:val="000000"/>
          <w:sz w:val="22"/>
          <w:szCs w:val="22"/>
          <w:lang w:val="en-US"/>
        </w:rPr>
        <w:t>PDCCH order</w:t>
      </w:r>
      <w:r>
        <w:rPr>
          <w:rFonts w:eastAsiaTheme="minorEastAsia"/>
          <w:b/>
          <w:bCs/>
          <w:color w:val="000000"/>
          <w:sz w:val="22"/>
          <w:szCs w:val="22"/>
          <w:lang w:val="en-US"/>
        </w:rPr>
        <w:t xml:space="preserve"> </w:t>
      </w:r>
      <w:r w:rsidRPr="001E29AC">
        <w:rPr>
          <w:rFonts w:eastAsiaTheme="minorEastAsia"/>
          <w:b/>
          <w:bCs/>
          <w:color w:val="000000"/>
          <w:sz w:val="22"/>
          <w:szCs w:val="22"/>
          <w:lang w:val="en-US"/>
        </w:rPr>
        <w:t>indicate</w:t>
      </w:r>
      <w:r>
        <w:rPr>
          <w:rFonts w:eastAsiaTheme="minorEastAsia"/>
          <w:b/>
          <w:bCs/>
          <w:color w:val="000000"/>
          <w:sz w:val="22"/>
          <w:szCs w:val="22"/>
          <w:lang w:val="en-US"/>
        </w:rPr>
        <w:t>s</w:t>
      </w:r>
      <w:r w:rsidRPr="001E29AC">
        <w:rPr>
          <w:rFonts w:eastAsiaTheme="minorEastAsia"/>
          <w:b/>
          <w:bCs/>
          <w:color w:val="000000"/>
          <w:sz w:val="22"/>
          <w:szCs w:val="22"/>
          <w:lang w:val="en-US"/>
        </w:rPr>
        <w:t xml:space="preserve"> both legacy and additional ROs using the same RO index simultaneously.</w:t>
      </w:r>
    </w:p>
    <w:bookmarkEnd w:id="3"/>
    <w:p w14:paraId="254CA868" w14:textId="28BC662D"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Conclusion</w:t>
      </w:r>
    </w:p>
    <w:p w14:paraId="08E5524F" w14:textId="6F30FA24"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33163C">
        <w:rPr>
          <w:sz w:val="22"/>
          <w:szCs w:val="22"/>
        </w:rPr>
        <w:t xml:space="preserve"> </w:t>
      </w:r>
      <w:r w:rsidR="00F50B7F">
        <w:rPr>
          <w:sz w:val="22"/>
          <w:szCs w:val="22"/>
        </w:rPr>
        <w:t xml:space="preserve">random access operation </w:t>
      </w:r>
      <w:r w:rsidR="004B1ACB" w:rsidRPr="004B1ACB">
        <w:rPr>
          <w:sz w:val="22"/>
          <w:szCs w:val="22"/>
        </w:rPr>
        <w:t>for SBFD aware UE</w:t>
      </w:r>
      <w:r w:rsidRPr="004E08BA">
        <w:rPr>
          <w:sz w:val="22"/>
          <w:szCs w:val="22"/>
        </w:rPr>
        <w:t>:</w:t>
      </w:r>
    </w:p>
    <w:p w14:paraId="5D40154A" w14:textId="3E6883BA" w:rsidR="00D92B9F" w:rsidRDefault="00D92B9F" w:rsidP="004F76A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006C3C10" w:rsidRPr="006C3C10">
        <w:rPr>
          <w:b/>
          <w:bCs/>
          <w:sz w:val="22"/>
          <w:szCs w:val="22"/>
          <w:lang w:val="en-US"/>
        </w:rPr>
        <w:t>RACH Configuration Option 2 need to constraint that, when legacy ROs are configured in symbols overlapping with SBFD symbols indicated as flexible by the tdd-UL-DL-ConfigurationCommon, the network ensures these ROs are within the usable uplink PRBs.</w:t>
      </w:r>
    </w:p>
    <w:p w14:paraId="3296D751" w14:textId="04638248" w:rsidR="0090603B" w:rsidRDefault="0090603B" w:rsidP="0090603B">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4F76AE">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Pr="000A08FD">
        <w:rPr>
          <w:b/>
          <w:bCs/>
          <w:sz w:val="22"/>
          <w:szCs w:val="22"/>
          <w:lang w:val="en-US"/>
        </w:rPr>
        <w:t>For handling the collision of legacy ROs on SBFD-aware UEs</w:t>
      </w:r>
      <w:r w:rsidRPr="008F2636">
        <w:rPr>
          <w:b/>
          <w:bCs/>
          <w:sz w:val="22"/>
          <w:szCs w:val="22"/>
          <w:lang w:val="en-US"/>
        </w:rPr>
        <w:t>:</w:t>
      </w:r>
    </w:p>
    <w:p w14:paraId="5FCF03E2" w14:textId="77777777" w:rsidR="0090603B" w:rsidRDefault="0090603B" w:rsidP="0090603B">
      <w:pPr>
        <w:pStyle w:val="afe"/>
        <w:numPr>
          <w:ilvl w:val="0"/>
          <w:numId w:val="39"/>
        </w:numPr>
        <w:spacing w:afterLines="20" w:after="72"/>
        <w:ind w:leftChars="0" w:rightChars="-141" w:right="-282"/>
        <w:rPr>
          <w:b/>
          <w:bCs/>
          <w:sz w:val="22"/>
          <w:szCs w:val="22"/>
          <w:lang w:val="en-US"/>
        </w:rPr>
      </w:pPr>
      <w:r w:rsidRPr="00E41E4F">
        <w:rPr>
          <w:b/>
          <w:bCs/>
          <w:sz w:val="22"/>
          <w:szCs w:val="22"/>
          <w:lang w:val="en-US"/>
        </w:rPr>
        <w:t>Option 1: If there is a legacy RO has already been determined as valid RO by legacy RACH validation, Network will not allow the legacy RO in the same cell be on across SBFD and non-SBFD symbols, e.g., for SBFD aware UE.</w:t>
      </w:r>
    </w:p>
    <w:p w14:paraId="34DB9A65" w14:textId="7009C18C" w:rsidR="00D92B9F" w:rsidRDefault="0090603B" w:rsidP="008C53B4">
      <w:pPr>
        <w:pStyle w:val="afe"/>
        <w:numPr>
          <w:ilvl w:val="0"/>
          <w:numId w:val="39"/>
        </w:numPr>
        <w:spacing w:afterLines="20" w:after="72"/>
        <w:ind w:leftChars="0" w:rightChars="-141" w:right="-282"/>
        <w:rPr>
          <w:b/>
          <w:bCs/>
          <w:sz w:val="22"/>
          <w:szCs w:val="22"/>
          <w:lang w:val="en-US"/>
        </w:rPr>
      </w:pPr>
      <w:r w:rsidRPr="0090603B">
        <w:rPr>
          <w:b/>
          <w:bCs/>
          <w:sz w:val="22"/>
          <w:szCs w:val="22"/>
          <w:lang w:val="en-US"/>
        </w:rPr>
        <w:t>Option 2: If the valid legacy RO determined by legacy RACH validation is across SBFD and non-SBFD symbol at the same time, it will be further re-determined as invalid RO by additional RACH validation</w:t>
      </w:r>
      <w:r>
        <w:rPr>
          <w:b/>
          <w:bCs/>
          <w:sz w:val="22"/>
          <w:szCs w:val="22"/>
          <w:lang w:val="en-US"/>
        </w:rPr>
        <w:t>.</w:t>
      </w:r>
    </w:p>
    <w:p w14:paraId="22F04CF8" w14:textId="77777777" w:rsidR="00907660" w:rsidRDefault="00907660" w:rsidP="00907660">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There are two approaches to determine the RO for </w:t>
      </w:r>
      <w:r w:rsidRPr="002C706C">
        <w:rPr>
          <w:b/>
          <w:bCs/>
          <w:sz w:val="22"/>
          <w:szCs w:val="22"/>
          <w:lang w:val="en-US"/>
        </w:rPr>
        <w:t>CFRA triggered by PDCCH order for SBFD-aware UEs</w:t>
      </w:r>
      <w:r>
        <w:rPr>
          <w:b/>
          <w:bCs/>
          <w:sz w:val="22"/>
          <w:szCs w:val="22"/>
          <w:lang w:val="en-US"/>
        </w:rPr>
        <w:t>:</w:t>
      </w:r>
    </w:p>
    <w:p w14:paraId="713F1E53" w14:textId="36CA00A2" w:rsidR="00CF62C9" w:rsidRPr="005F6F7D" w:rsidRDefault="00CF62C9" w:rsidP="00CF62C9">
      <w:pPr>
        <w:pStyle w:val="afe"/>
        <w:numPr>
          <w:ilvl w:val="0"/>
          <w:numId w:val="39"/>
        </w:numPr>
        <w:spacing w:afterLines="20" w:after="72"/>
        <w:ind w:leftChars="0" w:rightChars="-141" w:right="-282"/>
        <w:rPr>
          <w:rFonts w:eastAsiaTheme="minorEastAsia"/>
          <w:color w:val="000000"/>
          <w:sz w:val="22"/>
          <w:szCs w:val="22"/>
          <w:lang w:val="en-US"/>
        </w:rPr>
      </w:pPr>
      <w:r>
        <w:rPr>
          <w:rFonts w:eastAsiaTheme="minorEastAsia"/>
          <w:b/>
          <w:bCs/>
          <w:color w:val="000000"/>
          <w:sz w:val="22"/>
          <w:szCs w:val="22"/>
          <w:lang w:val="en-US"/>
        </w:rPr>
        <w:t>Option 1: D</w:t>
      </w:r>
      <w:r w:rsidRPr="00913C81">
        <w:rPr>
          <w:rFonts w:eastAsiaTheme="minorEastAsia"/>
          <w:b/>
          <w:bCs/>
          <w:color w:val="000000"/>
          <w:sz w:val="22"/>
          <w:szCs w:val="22"/>
          <w:lang w:val="en-US"/>
        </w:rPr>
        <w:t xml:space="preserve">istinguishing PDCCH orders into </w:t>
      </w:r>
      <w:r>
        <w:rPr>
          <w:rFonts w:eastAsiaTheme="minorEastAsia"/>
          <w:b/>
          <w:bCs/>
          <w:color w:val="000000"/>
          <w:sz w:val="22"/>
          <w:szCs w:val="22"/>
          <w:lang w:val="en-US"/>
        </w:rPr>
        <w:t xml:space="preserve">at least </w:t>
      </w:r>
      <w:r w:rsidRPr="00913C81">
        <w:rPr>
          <w:rFonts w:eastAsiaTheme="minorEastAsia"/>
          <w:b/>
          <w:bCs/>
          <w:color w:val="000000"/>
          <w:sz w:val="22"/>
          <w:szCs w:val="22"/>
          <w:lang w:val="en-US"/>
        </w:rPr>
        <w:t>two categories</w:t>
      </w:r>
      <w:r>
        <w:rPr>
          <w:rFonts w:eastAsiaTheme="minorEastAsia"/>
          <w:b/>
          <w:bCs/>
          <w:color w:val="000000"/>
          <w:sz w:val="22"/>
          <w:szCs w:val="22"/>
          <w:lang w:val="en-US"/>
        </w:rPr>
        <w:t xml:space="preserve">, </w:t>
      </w:r>
      <w:r w:rsidRPr="00913C81">
        <w:rPr>
          <w:rFonts w:eastAsiaTheme="minorEastAsia"/>
          <w:b/>
          <w:bCs/>
          <w:color w:val="000000"/>
          <w:sz w:val="22"/>
          <w:szCs w:val="22"/>
          <w:lang w:val="en-US"/>
        </w:rPr>
        <w:t>one for legacy ROs and another for additional ROs</w:t>
      </w:r>
      <w:r>
        <w:rPr>
          <w:rFonts w:eastAsiaTheme="minorEastAsia"/>
          <w:b/>
          <w:bCs/>
          <w:color w:val="000000"/>
          <w:sz w:val="22"/>
          <w:szCs w:val="22"/>
          <w:lang w:val="en-US"/>
        </w:rPr>
        <w:t xml:space="preserve">, </w:t>
      </w:r>
      <w:r w:rsidR="00BB43EC">
        <w:rPr>
          <w:rFonts w:eastAsiaTheme="minorEastAsia"/>
          <w:b/>
          <w:bCs/>
          <w:color w:val="000000"/>
          <w:sz w:val="22"/>
          <w:szCs w:val="22"/>
          <w:lang w:val="en-US"/>
        </w:rPr>
        <w:t>to indicate</w:t>
      </w:r>
      <w:r>
        <w:rPr>
          <w:rFonts w:eastAsiaTheme="minorEastAsia"/>
          <w:b/>
          <w:bCs/>
          <w:color w:val="000000"/>
          <w:sz w:val="22"/>
          <w:szCs w:val="22"/>
          <w:lang w:val="en-US"/>
        </w:rPr>
        <w:t xml:space="preserve"> different type ROs independently.</w:t>
      </w:r>
    </w:p>
    <w:p w14:paraId="101A3FA5" w14:textId="79D2D73E" w:rsidR="00907660" w:rsidRPr="00907660" w:rsidRDefault="00907660" w:rsidP="00907660">
      <w:pPr>
        <w:pStyle w:val="afe"/>
        <w:numPr>
          <w:ilvl w:val="0"/>
          <w:numId w:val="39"/>
        </w:numPr>
        <w:spacing w:afterLines="20" w:after="72"/>
        <w:ind w:leftChars="0" w:rightChars="-141" w:right="-282"/>
        <w:rPr>
          <w:rFonts w:eastAsiaTheme="minorEastAsia"/>
          <w:color w:val="000000"/>
          <w:sz w:val="22"/>
          <w:szCs w:val="22"/>
          <w:lang w:val="en-US"/>
        </w:rPr>
      </w:pPr>
      <w:r>
        <w:rPr>
          <w:rFonts w:eastAsiaTheme="minorEastAsia" w:hint="eastAsia"/>
          <w:b/>
          <w:bCs/>
          <w:color w:val="000000"/>
          <w:sz w:val="22"/>
          <w:szCs w:val="22"/>
          <w:lang w:val="en-US"/>
        </w:rPr>
        <w:t>O</w:t>
      </w:r>
      <w:r>
        <w:rPr>
          <w:rFonts w:eastAsiaTheme="minorEastAsia"/>
          <w:b/>
          <w:bCs/>
          <w:color w:val="000000"/>
          <w:sz w:val="22"/>
          <w:szCs w:val="22"/>
          <w:lang w:val="en-US"/>
        </w:rPr>
        <w:t xml:space="preserve">ption 2: PRACH mask index field of </w:t>
      </w:r>
      <w:r w:rsidRPr="001E29AC">
        <w:rPr>
          <w:rFonts w:eastAsiaTheme="minorEastAsia"/>
          <w:b/>
          <w:bCs/>
          <w:color w:val="000000"/>
          <w:sz w:val="22"/>
          <w:szCs w:val="22"/>
          <w:lang w:val="en-US"/>
        </w:rPr>
        <w:t>PDCCH order</w:t>
      </w:r>
      <w:r>
        <w:rPr>
          <w:rFonts w:eastAsiaTheme="minorEastAsia"/>
          <w:b/>
          <w:bCs/>
          <w:color w:val="000000"/>
          <w:sz w:val="22"/>
          <w:szCs w:val="22"/>
          <w:lang w:val="en-US"/>
        </w:rPr>
        <w:t xml:space="preserve"> </w:t>
      </w:r>
      <w:r w:rsidRPr="001E29AC">
        <w:rPr>
          <w:rFonts w:eastAsiaTheme="minorEastAsia"/>
          <w:b/>
          <w:bCs/>
          <w:color w:val="000000"/>
          <w:sz w:val="22"/>
          <w:szCs w:val="22"/>
          <w:lang w:val="en-US"/>
        </w:rPr>
        <w:t>indicate</w:t>
      </w:r>
      <w:r>
        <w:rPr>
          <w:rFonts w:eastAsiaTheme="minorEastAsia"/>
          <w:b/>
          <w:bCs/>
          <w:color w:val="000000"/>
          <w:sz w:val="22"/>
          <w:szCs w:val="22"/>
          <w:lang w:val="en-US"/>
        </w:rPr>
        <w:t>s</w:t>
      </w:r>
      <w:r w:rsidRPr="001E29AC">
        <w:rPr>
          <w:rFonts w:eastAsiaTheme="minorEastAsia"/>
          <w:b/>
          <w:bCs/>
          <w:color w:val="000000"/>
          <w:sz w:val="22"/>
          <w:szCs w:val="22"/>
          <w:lang w:val="en-US"/>
        </w:rPr>
        <w:t xml:space="preserve"> both legacy and additional ROs using the same RO index simultaneously.</w:t>
      </w:r>
    </w:p>
    <w:p w14:paraId="34DC85B9" w14:textId="3DEF97F8"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21CFEA6F" w14:textId="56DE5763" w:rsidR="00DD6E69" w:rsidRDefault="00670839" w:rsidP="0045769F">
      <w:pPr>
        <w:numPr>
          <w:ilvl w:val="0"/>
          <w:numId w:val="1"/>
        </w:numPr>
        <w:spacing w:afterLines="20" w:after="72" w:line="300" w:lineRule="exact"/>
        <w:jc w:val="both"/>
        <w:rPr>
          <w:sz w:val="22"/>
          <w:szCs w:val="22"/>
        </w:rPr>
      </w:pPr>
      <w:r w:rsidRPr="00670839">
        <w:rPr>
          <w:sz w:val="22"/>
          <w:szCs w:val="22"/>
        </w:rPr>
        <w:t>RAN1#11</w:t>
      </w:r>
      <w:r w:rsidR="00433C99">
        <w:rPr>
          <w:sz w:val="22"/>
          <w:szCs w:val="22"/>
        </w:rPr>
        <w:t>7</w:t>
      </w:r>
      <w:r w:rsidR="00A851E4">
        <w:rPr>
          <w:sz w:val="22"/>
          <w:szCs w:val="22"/>
        </w:rPr>
        <w:t xml:space="preserve"> </w:t>
      </w:r>
      <w:r w:rsidR="0035318C">
        <w:rPr>
          <w:sz w:val="22"/>
          <w:szCs w:val="22"/>
        </w:rPr>
        <w:t>Draft</w:t>
      </w:r>
      <w:r w:rsidR="00A851E4">
        <w:rPr>
          <w:sz w:val="22"/>
          <w:szCs w:val="22"/>
        </w:rPr>
        <w:t xml:space="preserve"> </w:t>
      </w:r>
      <w:r w:rsidR="00A851E4" w:rsidRPr="00670839">
        <w:rPr>
          <w:sz w:val="22"/>
          <w:szCs w:val="22"/>
        </w:rPr>
        <w:t>Minutes</w:t>
      </w:r>
      <w:r w:rsidR="00A851E4">
        <w:rPr>
          <w:sz w:val="22"/>
          <w:szCs w:val="22"/>
        </w:rPr>
        <w:t xml:space="preserve"> </w:t>
      </w:r>
      <w:r w:rsidR="00A851E4" w:rsidRPr="00670839">
        <w:rPr>
          <w:sz w:val="22"/>
          <w:szCs w:val="22"/>
        </w:rPr>
        <w:t>report</w:t>
      </w:r>
    </w:p>
    <w:p w14:paraId="679C1566" w14:textId="2DDAA8C0" w:rsidR="00922919" w:rsidRDefault="00140144" w:rsidP="0045769F">
      <w:pPr>
        <w:numPr>
          <w:ilvl w:val="0"/>
          <w:numId w:val="1"/>
        </w:numPr>
        <w:spacing w:afterLines="20" w:after="72" w:line="300" w:lineRule="exact"/>
        <w:jc w:val="both"/>
        <w:rPr>
          <w:sz w:val="22"/>
          <w:szCs w:val="22"/>
        </w:rPr>
      </w:pPr>
      <w:r w:rsidRPr="00670839">
        <w:rPr>
          <w:sz w:val="22"/>
          <w:szCs w:val="22"/>
        </w:rPr>
        <w:t>RAN1#116b</w:t>
      </w:r>
      <w:r w:rsidR="00A851E4">
        <w:rPr>
          <w:sz w:val="22"/>
          <w:szCs w:val="22"/>
        </w:rPr>
        <w:t xml:space="preserve"> </w:t>
      </w:r>
      <w:r w:rsidR="00A851E4" w:rsidRPr="00670839">
        <w:rPr>
          <w:sz w:val="22"/>
          <w:szCs w:val="22"/>
        </w:rPr>
        <w:t>Final</w:t>
      </w:r>
      <w:r w:rsidR="00A851E4">
        <w:rPr>
          <w:sz w:val="22"/>
          <w:szCs w:val="22"/>
        </w:rPr>
        <w:t xml:space="preserve"> </w:t>
      </w:r>
      <w:r w:rsidR="00A851E4" w:rsidRPr="00670839">
        <w:rPr>
          <w:sz w:val="22"/>
          <w:szCs w:val="22"/>
        </w:rPr>
        <w:t>Minutes</w:t>
      </w:r>
      <w:r w:rsidR="00A851E4">
        <w:rPr>
          <w:sz w:val="22"/>
          <w:szCs w:val="22"/>
        </w:rPr>
        <w:t xml:space="preserve"> </w:t>
      </w:r>
      <w:r w:rsidR="00A851E4" w:rsidRPr="00670839">
        <w:rPr>
          <w:sz w:val="22"/>
          <w:szCs w:val="22"/>
        </w:rPr>
        <w:t>report</w:t>
      </w:r>
    </w:p>
    <w:p w14:paraId="2F81ED72" w14:textId="24F4811B" w:rsidR="00B509A7" w:rsidRDefault="00B509A7" w:rsidP="0045769F">
      <w:pPr>
        <w:numPr>
          <w:ilvl w:val="0"/>
          <w:numId w:val="1"/>
        </w:numPr>
        <w:spacing w:afterLines="20" w:after="72" w:line="300" w:lineRule="exact"/>
        <w:jc w:val="both"/>
        <w:rPr>
          <w:sz w:val="22"/>
          <w:szCs w:val="22"/>
        </w:rPr>
      </w:pPr>
      <w:bookmarkStart w:id="4" w:name="_Hlk181791847"/>
      <w:r>
        <w:rPr>
          <w:sz w:val="22"/>
          <w:szCs w:val="22"/>
        </w:rPr>
        <w:t>RAN1 #11</w:t>
      </w:r>
      <w:r w:rsidR="0035318C">
        <w:rPr>
          <w:sz w:val="22"/>
          <w:szCs w:val="22"/>
        </w:rPr>
        <w:t>8</w:t>
      </w:r>
      <w:r w:rsidR="003135F6">
        <w:rPr>
          <w:sz w:val="22"/>
          <w:szCs w:val="22"/>
        </w:rPr>
        <w:t xml:space="preserve"> </w:t>
      </w:r>
      <w:r w:rsidR="00971E75">
        <w:rPr>
          <w:sz w:val="22"/>
          <w:szCs w:val="22"/>
        </w:rPr>
        <w:t xml:space="preserve">Draft </w:t>
      </w:r>
      <w:r w:rsidR="00971E75" w:rsidRPr="00670839">
        <w:rPr>
          <w:sz w:val="22"/>
          <w:szCs w:val="22"/>
        </w:rPr>
        <w:t>Minutes</w:t>
      </w:r>
      <w:r w:rsidR="00971E75">
        <w:rPr>
          <w:sz w:val="22"/>
          <w:szCs w:val="22"/>
        </w:rPr>
        <w:t xml:space="preserve"> </w:t>
      </w:r>
      <w:r w:rsidR="00971E75" w:rsidRPr="00670839">
        <w:rPr>
          <w:sz w:val="22"/>
          <w:szCs w:val="22"/>
        </w:rPr>
        <w:t>report</w:t>
      </w:r>
    </w:p>
    <w:bookmarkEnd w:id="4"/>
    <w:p w14:paraId="471E7058" w14:textId="1BCB2871" w:rsidR="00B075D1" w:rsidRPr="00E56A52" w:rsidRDefault="00E56A52" w:rsidP="00BB1145">
      <w:pPr>
        <w:pStyle w:val="afe"/>
        <w:numPr>
          <w:ilvl w:val="0"/>
          <w:numId w:val="1"/>
        </w:numPr>
        <w:spacing w:afterLines="20" w:after="72" w:line="300" w:lineRule="exact"/>
        <w:ind w:leftChars="0"/>
        <w:jc w:val="both"/>
        <w:rPr>
          <w:sz w:val="22"/>
          <w:szCs w:val="22"/>
        </w:rPr>
      </w:pPr>
      <w:r w:rsidRPr="00E56A52">
        <w:rPr>
          <w:sz w:val="22"/>
          <w:szCs w:val="22"/>
        </w:rPr>
        <w:t>RAN1 #118</w:t>
      </w:r>
      <w:r w:rsidR="00971E75">
        <w:rPr>
          <w:sz w:val="22"/>
          <w:szCs w:val="22"/>
        </w:rPr>
        <w:t>b</w:t>
      </w:r>
      <w:r w:rsidRPr="00E56A52">
        <w:rPr>
          <w:sz w:val="22"/>
          <w:szCs w:val="22"/>
        </w:rPr>
        <w:t xml:space="preserve"> chairman’s note</w:t>
      </w:r>
    </w:p>
    <w:sectPr w:rsidR="00B075D1" w:rsidRPr="00E56A52"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86163" w14:textId="77777777" w:rsidR="00D630AE" w:rsidRDefault="00D630AE" w:rsidP="000D05D3">
      <w:pPr>
        <w:spacing w:after="0"/>
      </w:pPr>
      <w:r>
        <w:separator/>
      </w:r>
    </w:p>
  </w:endnote>
  <w:endnote w:type="continuationSeparator" w:id="0">
    <w:p w14:paraId="54E0CAE2" w14:textId="77777777" w:rsidR="00D630AE" w:rsidRDefault="00D630A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2A5C1" w14:textId="77777777" w:rsidR="00D630AE" w:rsidRDefault="00D630AE" w:rsidP="000D05D3">
      <w:pPr>
        <w:spacing w:after="0"/>
      </w:pPr>
      <w:r>
        <w:separator/>
      </w:r>
    </w:p>
  </w:footnote>
  <w:footnote w:type="continuationSeparator" w:id="0">
    <w:p w14:paraId="45A88897" w14:textId="77777777" w:rsidR="00D630AE" w:rsidRDefault="00D630A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1" w15:restartNumberingAfterBreak="0">
    <w:nsid w:val="622F60CF"/>
    <w:multiLevelType w:val="hybridMultilevel"/>
    <w:tmpl w:val="7EB0C53C"/>
    <w:lvl w:ilvl="0" w:tplc="04090001">
      <w:start w:val="1"/>
      <w:numFmt w:val="bullet"/>
      <w:lvlText w:val=""/>
      <w:lvlJc w:val="left"/>
      <w:pPr>
        <w:ind w:left="1800" w:hanging="480"/>
      </w:pPr>
      <w:rPr>
        <w:rFonts w:ascii="Wingdings" w:hAnsi="Wingding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4" w15:restartNumberingAfterBreak="0">
    <w:nsid w:val="72271294"/>
    <w:multiLevelType w:val="hybridMultilevel"/>
    <w:tmpl w:val="B60A2232"/>
    <w:lvl w:ilvl="0" w:tplc="04090001">
      <w:start w:val="1"/>
      <w:numFmt w:val="bullet"/>
      <w:lvlText w:val=""/>
      <w:lvlJc w:val="left"/>
      <w:pPr>
        <w:ind w:left="1801" w:hanging="480"/>
      </w:pPr>
      <w:rPr>
        <w:rFonts w:ascii="Wingdings" w:hAnsi="Wingdings" w:hint="default"/>
      </w:rPr>
    </w:lvl>
    <w:lvl w:ilvl="1" w:tplc="04090003">
      <w:start w:val="1"/>
      <w:numFmt w:val="bullet"/>
      <w:lvlText w:val=""/>
      <w:lvlJc w:val="left"/>
      <w:pPr>
        <w:ind w:left="2281" w:hanging="480"/>
      </w:pPr>
      <w:rPr>
        <w:rFonts w:ascii="Wingdings" w:hAnsi="Wingdings" w:hint="default"/>
      </w:rPr>
    </w:lvl>
    <w:lvl w:ilvl="2" w:tplc="04090005" w:tentative="1">
      <w:start w:val="1"/>
      <w:numFmt w:val="bullet"/>
      <w:lvlText w:val=""/>
      <w:lvlJc w:val="left"/>
      <w:pPr>
        <w:ind w:left="2761" w:hanging="480"/>
      </w:pPr>
      <w:rPr>
        <w:rFonts w:ascii="Wingdings" w:hAnsi="Wingdings" w:hint="default"/>
      </w:rPr>
    </w:lvl>
    <w:lvl w:ilvl="3" w:tplc="04090001" w:tentative="1">
      <w:start w:val="1"/>
      <w:numFmt w:val="bullet"/>
      <w:lvlText w:val=""/>
      <w:lvlJc w:val="left"/>
      <w:pPr>
        <w:ind w:left="3241" w:hanging="480"/>
      </w:pPr>
      <w:rPr>
        <w:rFonts w:ascii="Wingdings" w:hAnsi="Wingdings" w:hint="default"/>
      </w:rPr>
    </w:lvl>
    <w:lvl w:ilvl="4" w:tplc="04090003" w:tentative="1">
      <w:start w:val="1"/>
      <w:numFmt w:val="bullet"/>
      <w:lvlText w:val=""/>
      <w:lvlJc w:val="left"/>
      <w:pPr>
        <w:ind w:left="3721" w:hanging="480"/>
      </w:pPr>
      <w:rPr>
        <w:rFonts w:ascii="Wingdings" w:hAnsi="Wingdings" w:hint="default"/>
      </w:rPr>
    </w:lvl>
    <w:lvl w:ilvl="5" w:tplc="04090005" w:tentative="1">
      <w:start w:val="1"/>
      <w:numFmt w:val="bullet"/>
      <w:lvlText w:val=""/>
      <w:lvlJc w:val="left"/>
      <w:pPr>
        <w:ind w:left="4201" w:hanging="480"/>
      </w:pPr>
      <w:rPr>
        <w:rFonts w:ascii="Wingdings" w:hAnsi="Wingdings" w:hint="default"/>
      </w:rPr>
    </w:lvl>
    <w:lvl w:ilvl="6" w:tplc="04090001" w:tentative="1">
      <w:start w:val="1"/>
      <w:numFmt w:val="bullet"/>
      <w:lvlText w:val=""/>
      <w:lvlJc w:val="left"/>
      <w:pPr>
        <w:ind w:left="4681" w:hanging="480"/>
      </w:pPr>
      <w:rPr>
        <w:rFonts w:ascii="Wingdings" w:hAnsi="Wingdings" w:hint="default"/>
      </w:rPr>
    </w:lvl>
    <w:lvl w:ilvl="7" w:tplc="04090003" w:tentative="1">
      <w:start w:val="1"/>
      <w:numFmt w:val="bullet"/>
      <w:lvlText w:val=""/>
      <w:lvlJc w:val="left"/>
      <w:pPr>
        <w:ind w:left="5161" w:hanging="480"/>
      </w:pPr>
      <w:rPr>
        <w:rFonts w:ascii="Wingdings" w:hAnsi="Wingdings" w:hint="default"/>
      </w:rPr>
    </w:lvl>
    <w:lvl w:ilvl="8" w:tplc="04090005" w:tentative="1">
      <w:start w:val="1"/>
      <w:numFmt w:val="bullet"/>
      <w:lvlText w:val=""/>
      <w:lvlJc w:val="left"/>
      <w:pPr>
        <w:ind w:left="5641" w:hanging="48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10"/>
  </w:num>
  <w:num w:numId="3">
    <w:abstractNumId w:val="25"/>
  </w:num>
  <w:num w:numId="4">
    <w:abstractNumId w:val="4"/>
  </w:num>
  <w:num w:numId="5">
    <w:abstractNumId w:val="26"/>
  </w:num>
  <w:num w:numId="6">
    <w:abstractNumId w:val="41"/>
  </w:num>
  <w:num w:numId="7">
    <w:abstractNumId w:val="27"/>
  </w:num>
  <w:num w:numId="8">
    <w:abstractNumId w:val="38"/>
  </w:num>
  <w:num w:numId="9">
    <w:abstractNumId w:val="20"/>
  </w:num>
  <w:num w:numId="10">
    <w:abstractNumId w:val="1"/>
  </w:num>
  <w:num w:numId="11">
    <w:abstractNumId w:val="0"/>
  </w:num>
  <w:num w:numId="12">
    <w:abstractNumId w:val="36"/>
  </w:num>
  <w:num w:numId="13">
    <w:abstractNumId w:val="30"/>
  </w:num>
  <w:num w:numId="14">
    <w:abstractNumId w:val="23"/>
  </w:num>
  <w:num w:numId="15">
    <w:abstractNumId w:val="24"/>
  </w:num>
  <w:num w:numId="16">
    <w:abstractNumId w:val="19"/>
  </w:num>
  <w:num w:numId="17">
    <w:abstractNumId w:val="17"/>
  </w:num>
  <w:num w:numId="18">
    <w:abstractNumId w:val="14"/>
  </w:num>
  <w:num w:numId="19">
    <w:abstractNumId w:val="9"/>
  </w:num>
  <w:num w:numId="20">
    <w:abstractNumId w:val="29"/>
  </w:num>
  <w:num w:numId="21">
    <w:abstractNumId w:val="3"/>
  </w:num>
  <w:num w:numId="22">
    <w:abstractNumId w:val="22"/>
  </w:num>
  <w:num w:numId="23">
    <w:abstractNumId w:val="22"/>
  </w:num>
  <w:num w:numId="24">
    <w:abstractNumId w:val="32"/>
  </w:num>
  <w:num w:numId="25">
    <w:abstractNumId w:val="35"/>
  </w:num>
  <w:num w:numId="26">
    <w:abstractNumId w:val="6"/>
  </w:num>
  <w:num w:numId="27">
    <w:abstractNumId w:val="40"/>
  </w:num>
  <w:num w:numId="28">
    <w:abstractNumId w:val="28"/>
  </w:num>
  <w:num w:numId="29">
    <w:abstractNumId w:val="8"/>
  </w:num>
  <w:num w:numId="30">
    <w:abstractNumId w:val="37"/>
  </w:num>
  <w:num w:numId="31">
    <w:abstractNumId w:val="2"/>
  </w:num>
  <w:num w:numId="32">
    <w:abstractNumId w:val="16"/>
  </w:num>
  <w:num w:numId="33">
    <w:abstractNumId w:val="5"/>
  </w:num>
  <w:num w:numId="34">
    <w:abstractNumId w:val="12"/>
  </w:num>
  <w:num w:numId="35">
    <w:abstractNumId w:val="13"/>
  </w:num>
  <w:num w:numId="36">
    <w:abstractNumId w:val="15"/>
  </w:num>
  <w:num w:numId="37">
    <w:abstractNumId w:val="11"/>
  </w:num>
  <w:num w:numId="38">
    <w:abstractNumId w:val="21"/>
  </w:num>
  <w:num w:numId="39">
    <w:abstractNumId w:val="34"/>
  </w:num>
  <w:num w:numId="40">
    <w:abstractNumId w:val="7"/>
  </w:num>
  <w:num w:numId="41">
    <w:abstractNumId w:val="18"/>
  </w:num>
  <w:num w:numId="42">
    <w:abstractNumId w:val="33"/>
  </w:num>
  <w:num w:numId="43">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774F"/>
    <w:rsid w:val="00007D97"/>
    <w:rsid w:val="00011F0E"/>
    <w:rsid w:val="00014288"/>
    <w:rsid w:val="000154A5"/>
    <w:rsid w:val="000154ED"/>
    <w:rsid w:val="00022742"/>
    <w:rsid w:val="000247A1"/>
    <w:rsid w:val="00025539"/>
    <w:rsid w:val="000300CF"/>
    <w:rsid w:val="000312C5"/>
    <w:rsid w:val="000364EC"/>
    <w:rsid w:val="00036F0E"/>
    <w:rsid w:val="000400A6"/>
    <w:rsid w:val="0004268A"/>
    <w:rsid w:val="000431E6"/>
    <w:rsid w:val="00043B1C"/>
    <w:rsid w:val="00044EEC"/>
    <w:rsid w:val="000467F4"/>
    <w:rsid w:val="00046EC4"/>
    <w:rsid w:val="00051306"/>
    <w:rsid w:val="00053BA5"/>
    <w:rsid w:val="00060179"/>
    <w:rsid w:val="0006391B"/>
    <w:rsid w:val="0007015D"/>
    <w:rsid w:val="0007543D"/>
    <w:rsid w:val="00077BFF"/>
    <w:rsid w:val="00080FF4"/>
    <w:rsid w:val="00082875"/>
    <w:rsid w:val="00085754"/>
    <w:rsid w:val="00086907"/>
    <w:rsid w:val="00086B51"/>
    <w:rsid w:val="000879C2"/>
    <w:rsid w:val="00087A64"/>
    <w:rsid w:val="000900C8"/>
    <w:rsid w:val="00095CB3"/>
    <w:rsid w:val="000A08FD"/>
    <w:rsid w:val="000A3EDA"/>
    <w:rsid w:val="000B1E7C"/>
    <w:rsid w:val="000C4AAE"/>
    <w:rsid w:val="000C54CA"/>
    <w:rsid w:val="000C5B9C"/>
    <w:rsid w:val="000C5CA9"/>
    <w:rsid w:val="000D05D3"/>
    <w:rsid w:val="000D078D"/>
    <w:rsid w:val="000D10BA"/>
    <w:rsid w:val="000D570D"/>
    <w:rsid w:val="000D691E"/>
    <w:rsid w:val="000D747D"/>
    <w:rsid w:val="000E0D2F"/>
    <w:rsid w:val="000E1294"/>
    <w:rsid w:val="000E5A74"/>
    <w:rsid w:val="000E6226"/>
    <w:rsid w:val="000E6911"/>
    <w:rsid w:val="000E7D18"/>
    <w:rsid w:val="000F2AAD"/>
    <w:rsid w:val="000F461C"/>
    <w:rsid w:val="000F5204"/>
    <w:rsid w:val="000F7AB7"/>
    <w:rsid w:val="0010220F"/>
    <w:rsid w:val="00105F53"/>
    <w:rsid w:val="00107EB4"/>
    <w:rsid w:val="001139D3"/>
    <w:rsid w:val="001153FF"/>
    <w:rsid w:val="00120672"/>
    <w:rsid w:val="001206C1"/>
    <w:rsid w:val="0012244E"/>
    <w:rsid w:val="00124909"/>
    <w:rsid w:val="00124DA2"/>
    <w:rsid w:val="001277C6"/>
    <w:rsid w:val="00134A13"/>
    <w:rsid w:val="001361D9"/>
    <w:rsid w:val="00136D08"/>
    <w:rsid w:val="00140144"/>
    <w:rsid w:val="001439FD"/>
    <w:rsid w:val="00143DE7"/>
    <w:rsid w:val="001467F1"/>
    <w:rsid w:val="001520DA"/>
    <w:rsid w:val="00154A36"/>
    <w:rsid w:val="00155D0C"/>
    <w:rsid w:val="001562C5"/>
    <w:rsid w:val="0016055B"/>
    <w:rsid w:val="0016157C"/>
    <w:rsid w:val="0016271E"/>
    <w:rsid w:val="001627DB"/>
    <w:rsid w:val="00164897"/>
    <w:rsid w:val="00170FB0"/>
    <w:rsid w:val="001725DA"/>
    <w:rsid w:val="001747F8"/>
    <w:rsid w:val="001747FF"/>
    <w:rsid w:val="00180559"/>
    <w:rsid w:val="00180F8F"/>
    <w:rsid w:val="00190C63"/>
    <w:rsid w:val="00192472"/>
    <w:rsid w:val="0019536A"/>
    <w:rsid w:val="00197037"/>
    <w:rsid w:val="001A1591"/>
    <w:rsid w:val="001A3FC1"/>
    <w:rsid w:val="001B00F1"/>
    <w:rsid w:val="001B018E"/>
    <w:rsid w:val="001B0FC2"/>
    <w:rsid w:val="001B1E8E"/>
    <w:rsid w:val="001B261F"/>
    <w:rsid w:val="001B3140"/>
    <w:rsid w:val="001B31BB"/>
    <w:rsid w:val="001B7BEF"/>
    <w:rsid w:val="001C43EE"/>
    <w:rsid w:val="001C79AF"/>
    <w:rsid w:val="001C7E68"/>
    <w:rsid w:val="001D28DF"/>
    <w:rsid w:val="001E3A56"/>
    <w:rsid w:val="001E4972"/>
    <w:rsid w:val="001E57D2"/>
    <w:rsid w:val="001F07E2"/>
    <w:rsid w:val="001F2B71"/>
    <w:rsid w:val="001F60D3"/>
    <w:rsid w:val="002040EC"/>
    <w:rsid w:val="00210385"/>
    <w:rsid w:val="00212982"/>
    <w:rsid w:val="00221B24"/>
    <w:rsid w:val="00224E48"/>
    <w:rsid w:val="00231ACE"/>
    <w:rsid w:val="00234EE3"/>
    <w:rsid w:val="002373A8"/>
    <w:rsid w:val="00242D52"/>
    <w:rsid w:val="00243945"/>
    <w:rsid w:val="00246008"/>
    <w:rsid w:val="00246907"/>
    <w:rsid w:val="002505BA"/>
    <w:rsid w:val="00251DC4"/>
    <w:rsid w:val="002528D0"/>
    <w:rsid w:val="00255057"/>
    <w:rsid w:val="002561D0"/>
    <w:rsid w:val="002579ED"/>
    <w:rsid w:val="00262166"/>
    <w:rsid w:val="0026253E"/>
    <w:rsid w:val="00262B28"/>
    <w:rsid w:val="00263CD0"/>
    <w:rsid w:val="00264C4C"/>
    <w:rsid w:val="002665FA"/>
    <w:rsid w:val="002704B4"/>
    <w:rsid w:val="002713BC"/>
    <w:rsid w:val="00273AEC"/>
    <w:rsid w:val="00275814"/>
    <w:rsid w:val="00275F58"/>
    <w:rsid w:val="00277F08"/>
    <w:rsid w:val="00283E1C"/>
    <w:rsid w:val="002840CE"/>
    <w:rsid w:val="00286281"/>
    <w:rsid w:val="00286DCE"/>
    <w:rsid w:val="00293FC7"/>
    <w:rsid w:val="0029528E"/>
    <w:rsid w:val="002971D0"/>
    <w:rsid w:val="002A1D07"/>
    <w:rsid w:val="002A6576"/>
    <w:rsid w:val="002C3DB7"/>
    <w:rsid w:val="002D7666"/>
    <w:rsid w:val="002E2784"/>
    <w:rsid w:val="002E2C74"/>
    <w:rsid w:val="002E2E8A"/>
    <w:rsid w:val="002E4267"/>
    <w:rsid w:val="002E61A9"/>
    <w:rsid w:val="002F31B1"/>
    <w:rsid w:val="00302987"/>
    <w:rsid w:val="00306608"/>
    <w:rsid w:val="003135F6"/>
    <w:rsid w:val="00313C60"/>
    <w:rsid w:val="0031483D"/>
    <w:rsid w:val="00317F2D"/>
    <w:rsid w:val="003231B8"/>
    <w:rsid w:val="00324099"/>
    <w:rsid w:val="0033163C"/>
    <w:rsid w:val="003319FF"/>
    <w:rsid w:val="00333A54"/>
    <w:rsid w:val="003416D4"/>
    <w:rsid w:val="00341BA7"/>
    <w:rsid w:val="00346FDF"/>
    <w:rsid w:val="0034762D"/>
    <w:rsid w:val="003506DD"/>
    <w:rsid w:val="0035318C"/>
    <w:rsid w:val="00354C77"/>
    <w:rsid w:val="00355618"/>
    <w:rsid w:val="003559EB"/>
    <w:rsid w:val="00356E0A"/>
    <w:rsid w:val="0036020A"/>
    <w:rsid w:val="00362AD0"/>
    <w:rsid w:val="00367803"/>
    <w:rsid w:val="00370361"/>
    <w:rsid w:val="003729EA"/>
    <w:rsid w:val="0037327F"/>
    <w:rsid w:val="003753EA"/>
    <w:rsid w:val="0037631C"/>
    <w:rsid w:val="00376479"/>
    <w:rsid w:val="0038322C"/>
    <w:rsid w:val="00385E64"/>
    <w:rsid w:val="00387381"/>
    <w:rsid w:val="00392A04"/>
    <w:rsid w:val="003930F0"/>
    <w:rsid w:val="00393616"/>
    <w:rsid w:val="00394019"/>
    <w:rsid w:val="003A0DB6"/>
    <w:rsid w:val="003A2B95"/>
    <w:rsid w:val="003A4063"/>
    <w:rsid w:val="003A59E9"/>
    <w:rsid w:val="003B0F10"/>
    <w:rsid w:val="003B2C3B"/>
    <w:rsid w:val="003B69D8"/>
    <w:rsid w:val="003C6FD8"/>
    <w:rsid w:val="003C723D"/>
    <w:rsid w:val="003D1484"/>
    <w:rsid w:val="003D23B3"/>
    <w:rsid w:val="003D3E01"/>
    <w:rsid w:val="003D42B9"/>
    <w:rsid w:val="003D6098"/>
    <w:rsid w:val="003E07CE"/>
    <w:rsid w:val="003E2217"/>
    <w:rsid w:val="003E222D"/>
    <w:rsid w:val="003E3FAE"/>
    <w:rsid w:val="003E4753"/>
    <w:rsid w:val="003E6E56"/>
    <w:rsid w:val="003F006B"/>
    <w:rsid w:val="003F41BD"/>
    <w:rsid w:val="003F4734"/>
    <w:rsid w:val="004028B6"/>
    <w:rsid w:val="00402ED8"/>
    <w:rsid w:val="00406B7A"/>
    <w:rsid w:val="004164FF"/>
    <w:rsid w:val="00417F06"/>
    <w:rsid w:val="00417FC5"/>
    <w:rsid w:val="0042005B"/>
    <w:rsid w:val="00420E9A"/>
    <w:rsid w:val="00421DA7"/>
    <w:rsid w:val="00425115"/>
    <w:rsid w:val="004262DF"/>
    <w:rsid w:val="004268C8"/>
    <w:rsid w:val="00427C7D"/>
    <w:rsid w:val="004315DA"/>
    <w:rsid w:val="004338E9"/>
    <w:rsid w:val="00433C99"/>
    <w:rsid w:val="004374B3"/>
    <w:rsid w:val="00440700"/>
    <w:rsid w:val="00441BF4"/>
    <w:rsid w:val="00443EDC"/>
    <w:rsid w:val="00444F91"/>
    <w:rsid w:val="00445047"/>
    <w:rsid w:val="004532C4"/>
    <w:rsid w:val="004540A2"/>
    <w:rsid w:val="00454258"/>
    <w:rsid w:val="0045769F"/>
    <w:rsid w:val="00457D50"/>
    <w:rsid w:val="00461370"/>
    <w:rsid w:val="004630E4"/>
    <w:rsid w:val="0046310B"/>
    <w:rsid w:val="00465F71"/>
    <w:rsid w:val="00466703"/>
    <w:rsid w:val="0046702D"/>
    <w:rsid w:val="0047046B"/>
    <w:rsid w:val="00476D23"/>
    <w:rsid w:val="004809FC"/>
    <w:rsid w:val="004812CC"/>
    <w:rsid w:val="004824D7"/>
    <w:rsid w:val="00482E26"/>
    <w:rsid w:val="00483C12"/>
    <w:rsid w:val="004841EC"/>
    <w:rsid w:val="00486B72"/>
    <w:rsid w:val="00486BCB"/>
    <w:rsid w:val="0049148E"/>
    <w:rsid w:val="0049161A"/>
    <w:rsid w:val="0049367E"/>
    <w:rsid w:val="004A1885"/>
    <w:rsid w:val="004A1BD6"/>
    <w:rsid w:val="004A2554"/>
    <w:rsid w:val="004A3044"/>
    <w:rsid w:val="004A3864"/>
    <w:rsid w:val="004A6002"/>
    <w:rsid w:val="004B1ACB"/>
    <w:rsid w:val="004B3340"/>
    <w:rsid w:val="004B39D4"/>
    <w:rsid w:val="004C3C4B"/>
    <w:rsid w:val="004C5255"/>
    <w:rsid w:val="004C63E8"/>
    <w:rsid w:val="004C7842"/>
    <w:rsid w:val="004D577C"/>
    <w:rsid w:val="004D5D46"/>
    <w:rsid w:val="004E08BA"/>
    <w:rsid w:val="004E31C5"/>
    <w:rsid w:val="004E4293"/>
    <w:rsid w:val="004F0D05"/>
    <w:rsid w:val="004F76AE"/>
    <w:rsid w:val="004F7934"/>
    <w:rsid w:val="005002B6"/>
    <w:rsid w:val="00500EA4"/>
    <w:rsid w:val="00503838"/>
    <w:rsid w:val="00505F23"/>
    <w:rsid w:val="00507AB5"/>
    <w:rsid w:val="00520A85"/>
    <w:rsid w:val="00521870"/>
    <w:rsid w:val="00533104"/>
    <w:rsid w:val="0053588E"/>
    <w:rsid w:val="00535D9F"/>
    <w:rsid w:val="00537BD3"/>
    <w:rsid w:val="00540F9A"/>
    <w:rsid w:val="00541A67"/>
    <w:rsid w:val="005437E4"/>
    <w:rsid w:val="00552699"/>
    <w:rsid w:val="0055350B"/>
    <w:rsid w:val="00553BCC"/>
    <w:rsid w:val="0055459F"/>
    <w:rsid w:val="00555BA8"/>
    <w:rsid w:val="00560AC9"/>
    <w:rsid w:val="00560D36"/>
    <w:rsid w:val="00561436"/>
    <w:rsid w:val="00562F27"/>
    <w:rsid w:val="005668FE"/>
    <w:rsid w:val="00566A75"/>
    <w:rsid w:val="0057463B"/>
    <w:rsid w:val="00575248"/>
    <w:rsid w:val="005753B7"/>
    <w:rsid w:val="00586148"/>
    <w:rsid w:val="005876E3"/>
    <w:rsid w:val="005926A9"/>
    <w:rsid w:val="00596AC4"/>
    <w:rsid w:val="00596CC4"/>
    <w:rsid w:val="005A1C96"/>
    <w:rsid w:val="005A4BB6"/>
    <w:rsid w:val="005A652E"/>
    <w:rsid w:val="005A6B88"/>
    <w:rsid w:val="005C0FAF"/>
    <w:rsid w:val="005C2577"/>
    <w:rsid w:val="005D378D"/>
    <w:rsid w:val="005E0400"/>
    <w:rsid w:val="005E0B9F"/>
    <w:rsid w:val="005E3B0D"/>
    <w:rsid w:val="005E49C7"/>
    <w:rsid w:val="005E70AE"/>
    <w:rsid w:val="005F0530"/>
    <w:rsid w:val="005F0EC5"/>
    <w:rsid w:val="005F4DFD"/>
    <w:rsid w:val="005F54CA"/>
    <w:rsid w:val="005F79DB"/>
    <w:rsid w:val="005F7E57"/>
    <w:rsid w:val="00600226"/>
    <w:rsid w:val="00600418"/>
    <w:rsid w:val="00610688"/>
    <w:rsid w:val="00610B4E"/>
    <w:rsid w:val="006112DF"/>
    <w:rsid w:val="00613251"/>
    <w:rsid w:val="00616C27"/>
    <w:rsid w:val="006174D2"/>
    <w:rsid w:val="006213F7"/>
    <w:rsid w:val="00624FC3"/>
    <w:rsid w:val="0062661C"/>
    <w:rsid w:val="00631B84"/>
    <w:rsid w:val="00632992"/>
    <w:rsid w:val="00633676"/>
    <w:rsid w:val="00634A2F"/>
    <w:rsid w:val="00637276"/>
    <w:rsid w:val="0064142E"/>
    <w:rsid w:val="00641E27"/>
    <w:rsid w:val="0064754C"/>
    <w:rsid w:val="0065072C"/>
    <w:rsid w:val="006513C7"/>
    <w:rsid w:val="0065220C"/>
    <w:rsid w:val="00655354"/>
    <w:rsid w:val="00657C44"/>
    <w:rsid w:val="00660E9D"/>
    <w:rsid w:val="00666573"/>
    <w:rsid w:val="0066795A"/>
    <w:rsid w:val="00670839"/>
    <w:rsid w:val="00680F03"/>
    <w:rsid w:val="00681DEC"/>
    <w:rsid w:val="00684837"/>
    <w:rsid w:val="00685C11"/>
    <w:rsid w:val="0068623B"/>
    <w:rsid w:val="00690024"/>
    <w:rsid w:val="0069149E"/>
    <w:rsid w:val="006935F1"/>
    <w:rsid w:val="00696A39"/>
    <w:rsid w:val="0069786B"/>
    <w:rsid w:val="006A010A"/>
    <w:rsid w:val="006A020F"/>
    <w:rsid w:val="006A05CF"/>
    <w:rsid w:val="006A07FA"/>
    <w:rsid w:val="006A2521"/>
    <w:rsid w:val="006A610C"/>
    <w:rsid w:val="006A78F4"/>
    <w:rsid w:val="006A7B9C"/>
    <w:rsid w:val="006B223D"/>
    <w:rsid w:val="006B25EF"/>
    <w:rsid w:val="006B26F3"/>
    <w:rsid w:val="006B3696"/>
    <w:rsid w:val="006B3E15"/>
    <w:rsid w:val="006B4450"/>
    <w:rsid w:val="006B53FF"/>
    <w:rsid w:val="006B5450"/>
    <w:rsid w:val="006C0AB2"/>
    <w:rsid w:val="006C258D"/>
    <w:rsid w:val="006C282A"/>
    <w:rsid w:val="006C3C10"/>
    <w:rsid w:val="006C57A6"/>
    <w:rsid w:val="006C68A5"/>
    <w:rsid w:val="006C73DB"/>
    <w:rsid w:val="006D1945"/>
    <w:rsid w:val="006D3E7B"/>
    <w:rsid w:val="006D4D5D"/>
    <w:rsid w:val="006E53D4"/>
    <w:rsid w:val="006E585C"/>
    <w:rsid w:val="006E664E"/>
    <w:rsid w:val="006F2C15"/>
    <w:rsid w:val="006F325A"/>
    <w:rsid w:val="006F3333"/>
    <w:rsid w:val="006F3F50"/>
    <w:rsid w:val="006F4488"/>
    <w:rsid w:val="006F616E"/>
    <w:rsid w:val="00700293"/>
    <w:rsid w:val="007002ED"/>
    <w:rsid w:val="00700F12"/>
    <w:rsid w:val="00701C79"/>
    <w:rsid w:val="0070259A"/>
    <w:rsid w:val="00702A5C"/>
    <w:rsid w:val="00704136"/>
    <w:rsid w:val="007048B1"/>
    <w:rsid w:val="00707A87"/>
    <w:rsid w:val="00710C23"/>
    <w:rsid w:val="00712FB8"/>
    <w:rsid w:val="00716057"/>
    <w:rsid w:val="007161FB"/>
    <w:rsid w:val="007229B9"/>
    <w:rsid w:val="007233FA"/>
    <w:rsid w:val="00726813"/>
    <w:rsid w:val="007277E5"/>
    <w:rsid w:val="0073029E"/>
    <w:rsid w:val="007306FA"/>
    <w:rsid w:val="00731CAC"/>
    <w:rsid w:val="0073629E"/>
    <w:rsid w:val="00740FA0"/>
    <w:rsid w:val="007452ED"/>
    <w:rsid w:val="00745A03"/>
    <w:rsid w:val="00751997"/>
    <w:rsid w:val="00751C75"/>
    <w:rsid w:val="00760434"/>
    <w:rsid w:val="00764A37"/>
    <w:rsid w:val="00766D07"/>
    <w:rsid w:val="00767BE1"/>
    <w:rsid w:val="00775638"/>
    <w:rsid w:val="00775CA0"/>
    <w:rsid w:val="00780F62"/>
    <w:rsid w:val="00781E77"/>
    <w:rsid w:val="007879BB"/>
    <w:rsid w:val="0079238D"/>
    <w:rsid w:val="00794C05"/>
    <w:rsid w:val="007A11D2"/>
    <w:rsid w:val="007A33BC"/>
    <w:rsid w:val="007A5B86"/>
    <w:rsid w:val="007A6A68"/>
    <w:rsid w:val="007A6ED2"/>
    <w:rsid w:val="007B028F"/>
    <w:rsid w:val="007B4DCB"/>
    <w:rsid w:val="007B74D8"/>
    <w:rsid w:val="007C18EA"/>
    <w:rsid w:val="007D0C1B"/>
    <w:rsid w:val="007D75D5"/>
    <w:rsid w:val="007E61BB"/>
    <w:rsid w:val="007E6BE4"/>
    <w:rsid w:val="007F02F4"/>
    <w:rsid w:val="007F05DF"/>
    <w:rsid w:val="00800506"/>
    <w:rsid w:val="008026E4"/>
    <w:rsid w:val="00803BE9"/>
    <w:rsid w:val="00810D42"/>
    <w:rsid w:val="00812866"/>
    <w:rsid w:val="00814AEF"/>
    <w:rsid w:val="00826422"/>
    <w:rsid w:val="008303C3"/>
    <w:rsid w:val="00832187"/>
    <w:rsid w:val="008351F1"/>
    <w:rsid w:val="00835539"/>
    <w:rsid w:val="008371D9"/>
    <w:rsid w:val="00840439"/>
    <w:rsid w:val="008443C1"/>
    <w:rsid w:val="008448F8"/>
    <w:rsid w:val="00847BDF"/>
    <w:rsid w:val="0085455F"/>
    <w:rsid w:val="008579D4"/>
    <w:rsid w:val="00866C8C"/>
    <w:rsid w:val="008754EB"/>
    <w:rsid w:val="0087682E"/>
    <w:rsid w:val="0088034F"/>
    <w:rsid w:val="00882709"/>
    <w:rsid w:val="0088471D"/>
    <w:rsid w:val="008965C4"/>
    <w:rsid w:val="00896C7E"/>
    <w:rsid w:val="00897923"/>
    <w:rsid w:val="008A4E8B"/>
    <w:rsid w:val="008A5C01"/>
    <w:rsid w:val="008B0B7F"/>
    <w:rsid w:val="008B4F6F"/>
    <w:rsid w:val="008B5783"/>
    <w:rsid w:val="008C3126"/>
    <w:rsid w:val="008C62BB"/>
    <w:rsid w:val="008C6F73"/>
    <w:rsid w:val="008D6004"/>
    <w:rsid w:val="008E236D"/>
    <w:rsid w:val="008E4A0C"/>
    <w:rsid w:val="008E7575"/>
    <w:rsid w:val="008F2636"/>
    <w:rsid w:val="008F405F"/>
    <w:rsid w:val="008F6AE5"/>
    <w:rsid w:val="008F6B74"/>
    <w:rsid w:val="00901AB1"/>
    <w:rsid w:val="00901F3F"/>
    <w:rsid w:val="0090603B"/>
    <w:rsid w:val="00906993"/>
    <w:rsid w:val="00907660"/>
    <w:rsid w:val="00911962"/>
    <w:rsid w:val="00915B71"/>
    <w:rsid w:val="00920ECC"/>
    <w:rsid w:val="009224B5"/>
    <w:rsid w:val="00922919"/>
    <w:rsid w:val="00922990"/>
    <w:rsid w:val="00925F41"/>
    <w:rsid w:val="00930831"/>
    <w:rsid w:val="00930C33"/>
    <w:rsid w:val="00931741"/>
    <w:rsid w:val="0093273A"/>
    <w:rsid w:val="00935301"/>
    <w:rsid w:val="00937BA1"/>
    <w:rsid w:val="00943E4E"/>
    <w:rsid w:val="0094424C"/>
    <w:rsid w:val="00950379"/>
    <w:rsid w:val="00950C49"/>
    <w:rsid w:val="00952A03"/>
    <w:rsid w:val="0095362F"/>
    <w:rsid w:val="00960D67"/>
    <w:rsid w:val="0097193E"/>
    <w:rsid w:val="00971E75"/>
    <w:rsid w:val="0097234E"/>
    <w:rsid w:val="00974459"/>
    <w:rsid w:val="009759AD"/>
    <w:rsid w:val="009820B9"/>
    <w:rsid w:val="00982680"/>
    <w:rsid w:val="00985B8E"/>
    <w:rsid w:val="00987F27"/>
    <w:rsid w:val="00992373"/>
    <w:rsid w:val="00993CC6"/>
    <w:rsid w:val="009972E3"/>
    <w:rsid w:val="009979E9"/>
    <w:rsid w:val="009A21A3"/>
    <w:rsid w:val="009B0BC8"/>
    <w:rsid w:val="009B382F"/>
    <w:rsid w:val="009B592D"/>
    <w:rsid w:val="009B69F3"/>
    <w:rsid w:val="009C02AE"/>
    <w:rsid w:val="009D0893"/>
    <w:rsid w:val="009D1A39"/>
    <w:rsid w:val="009D7570"/>
    <w:rsid w:val="009D7917"/>
    <w:rsid w:val="009E4ABD"/>
    <w:rsid w:val="009E62BC"/>
    <w:rsid w:val="009E66F1"/>
    <w:rsid w:val="009E6CDE"/>
    <w:rsid w:val="009F00C9"/>
    <w:rsid w:val="009F4AA1"/>
    <w:rsid w:val="009F615F"/>
    <w:rsid w:val="009F7495"/>
    <w:rsid w:val="00A002B6"/>
    <w:rsid w:val="00A01A69"/>
    <w:rsid w:val="00A02C42"/>
    <w:rsid w:val="00A0592F"/>
    <w:rsid w:val="00A064E1"/>
    <w:rsid w:val="00A07486"/>
    <w:rsid w:val="00A250B8"/>
    <w:rsid w:val="00A3177E"/>
    <w:rsid w:val="00A34D57"/>
    <w:rsid w:val="00A34F56"/>
    <w:rsid w:val="00A3781A"/>
    <w:rsid w:val="00A379CB"/>
    <w:rsid w:val="00A37B95"/>
    <w:rsid w:val="00A412F7"/>
    <w:rsid w:val="00A41DE9"/>
    <w:rsid w:val="00A42AAF"/>
    <w:rsid w:val="00A43DB0"/>
    <w:rsid w:val="00A51577"/>
    <w:rsid w:val="00A52165"/>
    <w:rsid w:val="00A52DF2"/>
    <w:rsid w:val="00A52F26"/>
    <w:rsid w:val="00A5682D"/>
    <w:rsid w:val="00A63A6F"/>
    <w:rsid w:val="00A64BCB"/>
    <w:rsid w:val="00A65012"/>
    <w:rsid w:val="00A73E1D"/>
    <w:rsid w:val="00A7456C"/>
    <w:rsid w:val="00A75E6E"/>
    <w:rsid w:val="00A75FED"/>
    <w:rsid w:val="00A76161"/>
    <w:rsid w:val="00A772AC"/>
    <w:rsid w:val="00A81C02"/>
    <w:rsid w:val="00A83EE4"/>
    <w:rsid w:val="00A851E4"/>
    <w:rsid w:val="00A85CDA"/>
    <w:rsid w:val="00A86124"/>
    <w:rsid w:val="00A87AD9"/>
    <w:rsid w:val="00A9295C"/>
    <w:rsid w:val="00A938F4"/>
    <w:rsid w:val="00A940F3"/>
    <w:rsid w:val="00A97EEF"/>
    <w:rsid w:val="00AA2047"/>
    <w:rsid w:val="00AA33CF"/>
    <w:rsid w:val="00AA669D"/>
    <w:rsid w:val="00AA6995"/>
    <w:rsid w:val="00AA7579"/>
    <w:rsid w:val="00AB09B1"/>
    <w:rsid w:val="00AC1079"/>
    <w:rsid w:val="00AC58AA"/>
    <w:rsid w:val="00AC5A6F"/>
    <w:rsid w:val="00AD5A29"/>
    <w:rsid w:val="00AD6B78"/>
    <w:rsid w:val="00AD7173"/>
    <w:rsid w:val="00AE52D6"/>
    <w:rsid w:val="00AE65A2"/>
    <w:rsid w:val="00AE6DAB"/>
    <w:rsid w:val="00AF256A"/>
    <w:rsid w:val="00AF4DFC"/>
    <w:rsid w:val="00AF5A44"/>
    <w:rsid w:val="00B016D8"/>
    <w:rsid w:val="00B0530B"/>
    <w:rsid w:val="00B075D1"/>
    <w:rsid w:val="00B10C71"/>
    <w:rsid w:val="00B10D12"/>
    <w:rsid w:val="00B13FFF"/>
    <w:rsid w:val="00B14022"/>
    <w:rsid w:val="00B2230D"/>
    <w:rsid w:val="00B23100"/>
    <w:rsid w:val="00B26354"/>
    <w:rsid w:val="00B30D32"/>
    <w:rsid w:val="00B361AA"/>
    <w:rsid w:val="00B40A43"/>
    <w:rsid w:val="00B41D59"/>
    <w:rsid w:val="00B42657"/>
    <w:rsid w:val="00B4714E"/>
    <w:rsid w:val="00B509A7"/>
    <w:rsid w:val="00B5259D"/>
    <w:rsid w:val="00B531B0"/>
    <w:rsid w:val="00B610C7"/>
    <w:rsid w:val="00B63B7E"/>
    <w:rsid w:val="00B64929"/>
    <w:rsid w:val="00B70092"/>
    <w:rsid w:val="00B70AA5"/>
    <w:rsid w:val="00B722B5"/>
    <w:rsid w:val="00B74974"/>
    <w:rsid w:val="00B762B0"/>
    <w:rsid w:val="00B84610"/>
    <w:rsid w:val="00B86DBB"/>
    <w:rsid w:val="00B90099"/>
    <w:rsid w:val="00B904A1"/>
    <w:rsid w:val="00B9053C"/>
    <w:rsid w:val="00B96117"/>
    <w:rsid w:val="00BA0E5F"/>
    <w:rsid w:val="00BA1609"/>
    <w:rsid w:val="00BA1FF6"/>
    <w:rsid w:val="00BA4240"/>
    <w:rsid w:val="00BA56EE"/>
    <w:rsid w:val="00BA762B"/>
    <w:rsid w:val="00BB43EC"/>
    <w:rsid w:val="00BC2A09"/>
    <w:rsid w:val="00BC2A7F"/>
    <w:rsid w:val="00BC2B5E"/>
    <w:rsid w:val="00BC7870"/>
    <w:rsid w:val="00BD3D49"/>
    <w:rsid w:val="00BD6C3A"/>
    <w:rsid w:val="00BD7DA5"/>
    <w:rsid w:val="00BE0C8C"/>
    <w:rsid w:val="00BE2044"/>
    <w:rsid w:val="00BE21E8"/>
    <w:rsid w:val="00BE3C75"/>
    <w:rsid w:val="00BE4574"/>
    <w:rsid w:val="00BE5B15"/>
    <w:rsid w:val="00BE7139"/>
    <w:rsid w:val="00BE79FE"/>
    <w:rsid w:val="00C00BE3"/>
    <w:rsid w:val="00C02B86"/>
    <w:rsid w:val="00C02E7D"/>
    <w:rsid w:val="00C0483D"/>
    <w:rsid w:val="00C0722A"/>
    <w:rsid w:val="00C10729"/>
    <w:rsid w:val="00C113BD"/>
    <w:rsid w:val="00C11FEF"/>
    <w:rsid w:val="00C14632"/>
    <w:rsid w:val="00C16AF7"/>
    <w:rsid w:val="00C22C55"/>
    <w:rsid w:val="00C23338"/>
    <w:rsid w:val="00C23688"/>
    <w:rsid w:val="00C32A62"/>
    <w:rsid w:val="00C463A1"/>
    <w:rsid w:val="00C4745C"/>
    <w:rsid w:val="00C4762C"/>
    <w:rsid w:val="00C5443F"/>
    <w:rsid w:val="00C54454"/>
    <w:rsid w:val="00C54AEE"/>
    <w:rsid w:val="00C55F23"/>
    <w:rsid w:val="00C60902"/>
    <w:rsid w:val="00C62EAE"/>
    <w:rsid w:val="00C66B74"/>
    <w:rsid w:val="00C678F6"/>
    <w:rsid w:val="00C702D6"/>
    <w:rsid w:val="00C7089B"/>
    <w:rsid w:val="00C714FA"/>
    <w:rsid w:val="00C72B8F"/>
    <w:rsid w:val="00C75396"/>
    <w:rsid w:val="00C753F6"/>
    <w:rsid w:val="00C75B8A"/>
    <w:rsid w:val="00C75E6D"/>
    <w:rsid w:val="00C8593D"/>
    <w:rsid w:val="00C85C2E"/>
    <w:rsid w:val="00C87D80"/>
    <w:rsid w:val="00C95A21"/>
    <w:rsid w:val="00C95CC6"/>
    <w:rsid w:val="00C96773"/>
    <w:rsid w:val="00C97ACF"/>
    <w:rsid w:val="00CA2175"/>
    <w:rsid w:val="00CA247A"/>
    <w:rsid w:val="00CA393C"/>
    <w:rsid w:val="00CB5745"/>
    <w:rsid w:val="00CC002C"/>
    <w:rsid w:val="00CC16B7"/>
    <w:rsid w:val="00CC5008"/>
    <w:rsid w:val="00CC63D8"/>
    <w:rsid w:val="00CC6E3C"/>
    <w:rsid w:val="00CD09BE"/>
    <w:rsid w:val="00CD0ECD"/>
    <w:rsid w:val="00CE06AA"/>
    <w:rsid w:val="00CE0A0C"/>
    <w:rsid w:val="00CE30F0"/>
    <w:rsid w:val="00CE39A6"/>
    <w:rsid w:val="00CE4762"/>
    <w:rsid w:val="00CE6689"/>
    <w:rsid w:val="00CE75AE"/>
    <w:rsid w:val="00CF1645"/>
    <w:rsid w:val="00CF2979"/>
    <w:rsid w:val="00CF3116"/>
    <w:rsid w:val="00CF40AC"/>
    <w:rsid w:val="00CF55D9"/>
    <w:rsid w:val="00CF62C9"/>
    <w:rsid w:val="00CF6C9C"/>
    <w:rsid w:val="00D000BF"/>
    <w:rsid w:val="00D004F0"/>
    <w:rsid w:val="00D01174"/>
    <w:rsid w:val="00D01811"/>
    <w:rsid w:val="00D02E68"/>
    <w:rsid w:val="00D0321E"/>
    <w:rsid w:val="00D03F3A"/>
    <w:rsid w:val="00D04910"/>
    <w:rsid w:val="00D102B8"/>
    <w:rsid w:val="00D1791E"/>
    <w:rsid w:val="00D3154F"/>
    <w:rsid w:val="00D32A03"/>
    <w:rsid w:val="00D37E70"/>
    <w:rsid w:val="00D414E4"/>
    <w:rsid w:val="00D44D4F"/>
    <w:rsid w:val="00D47473"/>
    <w:rsid w:val="00D47D8E"/>
    <w:rsid w:val="00D55755"/>
    <w:rsid w:val="00D56B53"/>
    <w:rsid w:val="00D60C37"/>
    <w:rsid w:val="00D62F60"/>
    <w:rsid w:val="00D630AE"/>
    <w:rsid w:val="00D640A7"/>
    <w:rsid w:val="00D71958"/>
    <w:rsid w:val="00D72945"/>
    <w:rsid w:val="00D74598"/>
    <w:rsid w:val="00D75F5E"/>
    <w:rsid w:val="00D81869"/>
    <w:rsid w:val="00D82EBD"/>
    <w:rsid w:val="00D86733"/>
    <w:rsid w:val="00D92A7F"/>
    <w:rsid w:val="00D92B9F"/>
    <w:rsid w:val="00D93A56"/>
    <w:rsid w:val="00D96367"/>
    <w:rsid w:val="00DA000B"/>
    <w:rsid w:val="00DA0B64"/>
    <w:rsid w:val="00DA5D12"/>
    <w:rsid w:val="00DA6A2C"/>
    <w:rsid w:val="00DA73C6"/>
    <w:rsid w:val="00DB0D72"/>
    <w:rsid w:val="00DB2805"/>
    <w:rsid w:val="00DC073C"/>
    <w:rsid w:val="00DC0B51"/>
    <w:rsid w:val="00DC31C0"/>
    <w:rsid w:val="00DC3A7A"/>
    <w:rsid w:val="00DC5DD6"/>
    <w:rsid w:val="00DC6AC8"/>
    <w:rsid w:val="00DD1AF7"/>
    <w:rsid w:val="00DD36DD"/>
    <w:rsid w:val="00DD487B"/>
    <w:rsid w:val="00DD6E69"/>
    <w:rsid w:val="00DE0638"/>
    <w:rsid w:val="00DE2197"/>
    <w:rsid w:val="00DE35EE"/>
    <w:rsid w:val="00DE50AA"/>
    <w:rsid w:val="00DE566B"/>
    <w:rsid w:val="00DE57C6"/>
    <w:rsid w:val="00DE6838"/>
    <w:rsid w:val="00DE6A78"/>
    <w:rsid w:val="00DE7B16"/>
    <w:rsid w:val="00DF2572"/>
    <w:rsid w:val="00E017F2"/>
    <w:rsid w:val="00E06ABF"/>
    <w:rsid w:val="00E07586"/>
    <w:rsid w:val="00E1187C"/>
    <w:rsid w:val="00E14781"/>
    <w:rsid w:val="00E16C87"/>
    <w:rsid w:val="00E1785E"/>
    <w:rsid w:val="00E22B23"/>
    <w:rsid w:val="00E257E2"/>
    <w:rsid w:val="00E25912"/>
    <w:rsid w:val="00E27429"/>
    <w:rsid w:val="00E2792A"/>
    <w:rsid w:val="00E303E1"/>
    <w:rsid w:val="00E30491"/>
    <w:rsid w:val="00E32245"/>
    <w:rsid w:val="00E3226A"/>
    <w:rsid w:val="00E3372F"/>
    <w:rsid w:val="00E33FB8"/>
    <w:rsid w:val="00E35CF7"/>
    <w:rsid w:val="00E37771"/>
    <w:rsid w:val="00E41CBE"/>
    <w:rsid w:val="00E41DDF"/>
    <w:rsid w:val="00E41E4F"/>
    <w:rsid w:val="00E41F91"/>
    <w:rsid w:val="00E4513C"/>
    <w:rsid w:val="00E45CF4"/>
    <w:rsid w:val="00E560DA"/>
    <w:rsid w:val="00E56A52"/>
    <w:rsid w:val="00E60955"/>
    <w:rsid w:val="00E636CD"/>
    <w:rsid w:val="00E64B74"/>
    <w:rsid w:val="00E67302"/>
    <w:rsid w:val="00E70707"/>
    <w:rsid w:val="00E723F8"/>
    <w:rsid w:val="00E73540"/>
    <w:rsid w:val="00E76C15"/>
    <w:rsid w:val="00E845D7"/>
    <w:rsid w:val="00E864C4"/>
    <w:rsid w:val="00E87E4B"/>
    <w:rsid w:val="00E91258"/>
    <w:rsid w:val="00EA02EC"/>
    <w:rsid w:val="00EA1FD3"/>
    <w:rsid w:val="00EA4A0F"/>
    <w:rsid w:val="00EA53DA"/>
    <w:rsid w:val="00EA6721"/>
    <w:rsid w:val="00EB0C6B"/>
    <w:rsid w:val="00EB50A5"/>
    <w:rsid w:val="00EC4B9C"/>
    <w:rsid w:val="00EC675C"/>
    <w:rsid w:val="00EC78C9"/>
    <w:rsid w:val="00ED0C5F"/>
    <w:rsid w:val="00ED68AE"/>
    <w:rsid w:val="00EE2319"/>
    <w:rsid w:val="00EE33E2"/>
    <w:rsid w:val="00EE69F2"/>
    <w:rsid w:val="00EE7CE2"/>
    <w:rsid w:val="00F0044F"/>
    <w:rsid w:val="00F04C6F"/>
    <w:rsid w:val="00F05D0A"/>
    <w:rsid w:val="00F10898"/>
    <w:rsid w:val="00F10F3F"/>
    <w:rsid w:val="00F14F2B"/>
    <w:rsid w:val="00F16C21"/>
    <w:rsid w:val="00F17B2C"/>
    <w:rsid w:val="00F17CD1"/>
    <w:rsid w:val="00F215E6"/>
    <w:rsid w:val="00F225BB"/>
    <w:rsid w:val="00F23FFC"/>
    <w:rsid w:val="00F278FB"/>
    <w:rsid w:val="00F31704"/>
    <w:rsid w:val="00F32171"/>
    <w:rsid w:val="00F33EE4"/>
    <w:rsid w:val="00F35972"/>
    <w:rsid w:val="00F35EAB"/>
    <w:rsid w:val="00F47912"/>
    <w:rsid w:val="00F50B7F"/>
    <w:rsid w:val="00F5473C"/>
    <w:rsid w:val="00F56CA0"/>
    <w:rsid w:val="00F60BF6"/>
    <w:rsid w:val="00F7356E"/>
    <w:rsid w:val="00F822B2"/>
    <w:rsid w:val="00F83038"/>
    <w:rsid w:val="00F84837"/>
    <w:rsid w:val="00F84854"/>
    <w:rsid w:val="00F86191"/>
    <w:rsid w:val="00F879D3"/>
    <w:rsid w:val="00F94600"/>
    <w:rsid w:val="00F9661A"/>
    <w:rsid w:val="00F96CB5"/>
    <w:rsid w:val="00F97CA7"/>
    <w:rsid w:val="00FA1922"/>
    <w:rsid w:val="00FA2D85"/>
    <w:rsid w:val="00FB5A30"/>
    <w:rsid w:val="00FC1881"/>
    <w:rsid w:val="00FC73E3"/>
    <w:rsid w:val="00FD0646"/>
    <w:rsid w:val="00FD0F6D"/>
    <w:rsid w:val="00FD2EAE"/>
    <w:rsid w:val="00FD551A"/>
    <w:rsid w:val="00FD6EE3"/>
    <w:rsid w:val="00FE30B2"/>
    <w:rsid w:val="00FF11A5"/>
    <w:rsid w:val="00FF4054"/>
    <w:rsid w:val="00FF6C09"/>
    <w:rsid w:val="00FF7B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603B"/>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qFormat/>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F0A09-6896-428F-A61E-E85BE514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1742</Words>
  <Characters>9930</Characters>
  <Application>Microsoft Office Word</Application>
  <DocSecurity>0</DocSecurity>
  <Lines>82</Lines>
  <Paragraphs>23</Paragraphs>
  <ScaleCrop>false</ScaleCrop>
  <Company/>
  <LinksUpToDate>false</LinksUpToDate>
  <CharactersWithSpaces>11649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Stephanie Li(李妍潔)</cp:lastModifiedBy>
  <cp:revision>3</cp:revision>
  <dcterms:created xsi:type="dcterms:W3CDTF">2024-11-08T05:20:00Z</dcterms:created>
  <dcterms:modified xsi:type="dcterms:W3CDTF">2024-11-08T08:04:00Z</dcterms:modified>
</cp:coreProperties>
</file>